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DE489">
      <w:pPr>
        <w:keepNext w:val="0"/>
        <w:keepLines w:val="0"/>
        <w:pageBreakBefore w:val="0"/>
        <w:widowControl/>
        <w:suppressLineNumbers w:val="0"/>
        <w:kinsoku/>
        <w:wordWrap/>
        <w:overflowPunct/>
        <w:topLinePunct w:val="0"/>
        <w:autoSpaceDE/>
        <w:autoSpaceDN/>
        <w:bidi w:val="0"/>
        <w:adjustRightInd/>
        <w:snapToGrid/>
        <w:spacing w:before="469" w:beforeLines="150"/>
        <w:jc w:val="left"/>
        <w:textAlignment w:val="auto"/>
        <w:rPr>
          <w:rFonts w:ascii="微软雅黑" w:hAnsi="微软雅黑" w:eastAsia="微软雅黑" w:cs="微软雅黑"/>
          <w:b/>
          <w:bCs/>
          <w:i w:val="0"/>
          <w:iCs w:val="0"/>
          <w:caps w:val="0"/>
          <w:color w:val="295D9E"/>
          <w:spacing w:val="0"/>
          <w:sz w:val="36"/>
          <w:szCs w:val="36"/>
          <w:shd w:val="clear" w:fill="FFFFFF"/>
        </w:rPr>
      </w:pPr>
      <w:r>
        <w:rPr>
          <w:b/>
          <w:bCs/>
          <w:color w:val="295D9E"/>
          <w:sz w:val="36"/>
          <w:szCs w:val="36"/>
        </w:rPr>
        <mc:AlternateContent>
          <mc:Choice Requires="wpg">
            <w:drawing>
              <wp:anchor distT="0" distB="0" distL="114300" distR="114300" simplePos="0" relativeHeight="251662336" behindDoc="0" locked="0" layoutInCell="1" allowOverlap="1">
                <wp:simplePos x="0" y="0"/>
                <wp:positionH relativeFrom="column">
                  <wp:posOffset>5508625</wp:posOffset>
                </wp:positionH>
                <wp:positionV relativeFrom="paragraph">
                  <wp:posOffset>314325</wp:posOffset>
                </wp:positionV>
                <wp:extent cx="681355" cy="859790"/>
                <wp:effectExtent l="0" t="0" r="4445" b="0"/>
                <wp:wrapNone/>
                <wp:docPr id="13" name="组合 13"/>
                <wp:cNvGraphicFramePr/>
                <a:graphic xmlns:a="http://schemas.openxmlformats.org/drawingml/2006/main">
                  <a:graphicData uri="http://schemas.microsoft.com/office/word/2010/wordprocessingGroup">
                    <wpg:wgp>
                      <wpg:cNvGrpSpPr/>
                      <wpg:grpSpPr>
                        <a:xfrm>
                          <a:off x="0" y="0"/>
                          <a:ext cx="681355" cy="859790"/>
                          <a:chOff x="13164" y="1924"/>
                          <a:chExt cx="951" cy="1159"/>
                        </a:xfrm>
                      </wpg:grpSpPr>
                      <wps:wsp>
                        <wps:cNvPr id="7" name="文本框 7"/>
                        <wps:cNvSpPr txBox="1"/>
                        <wps:spPr>
                          <a:xfrm>
                            <a:off x="13164" y="2656"/>
                            <a:ext cx="951"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6" name="图片 6" descr="C:/Users/Admin/Desktop/https___www.followme-shop.com_productshow_287433_2.pnghttps___www.followme-shop.com_productshow_287433_2"/>
                          <pic:cNvPicPr preferRelativeResize="0"/>
                        </pic:nvPicPr>
                        <pic:blipFill>
                          <a:blip r:embed="rId6"/>
                          <a:srcRect t="118" b="118"/>
                          <a:stretch>
                            <a:fillRect/>
                          </a:stretch>
                        </pic:blipFill>
                        <pic:spPr>
                          <a:xfrm>
                            <a:off x="13205" y="1924"/>
                            <a:ext cx="850" cy="820"/>
                          </a:xfrm>
                          <a:prstGeom prst="rect">
                            <a:avLst/>
                          </a:prstGeom>
                        </pic:spPr>
                      </pic:pic>
                    </wpg:wgp>
                  </a:graphicData>
                </a:graphic>
              </wp:anchor>
            </w:drawing>
          </mc:Choice>
          <mc:Fallback>
            <w:pict>
              <v:group id="_x0000_s1026" o:spid="_x0000_s1026" o:spt="203" style="position:absolute;left:0pt;margin-left:433.75pt;margin-top:24.75pt;height:67.7pt;width:53.65pt;z-index:251662336;mso-width-relative:page;mso-height-relative:page;" coordorigin="13164,1924" coordsize="951,1159" o:gfxdata="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">
                <o:lock v:ext="edit" aspectratio="f"/>
                <v:shape id="_x0000_s1026" o:spid="_x0000_s1026" o:spt="202" type="#_x0000_t202" style="position:absolute;left:13164;top:2656;height:427;width:951;"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v:textbox>
                </v:shape>
                <v:shape id="_x0000_s1026" o:spid="_x0000_s1026" o:spt="75" alt="C:/Users/Admin/Desktop/https___www.followme-shop.com_productshow_287433_2.pnghttps___www.followme-shop.com_productshow_287433_2" type="#_x0000_t75" style="position:absolute;left:13205;top:1924;height:820;width:850;" filled="f" o:preferrelative="f" stroked="f" coordsize="21600,21600" o:gfxdata="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peJU74A&#10;AADaAAAADwAAAAAAAAABACAAAAAiAAAAZHJzL2Rvd25yZXYueG1sUEsBAhQAFAAAAAgAh07iQDMv&#10;BZ47AAAAOQAAABAAAAAAAAAAAQAgAAAADQEAAGRycy9zaGFwZXhtbC54bWxQSwUGAAAAAAYABgBb&#10;AQAAtwMAAAAA&#10;">
                  <v:fill on="f" focussize="0,0"/>
                  <v:stroke on="f"/>
                  <v:imagedata r:id="rId6" croptop="77f" cropbottom="77f" o:title="https___www.followme-shop.com_productshow_287433_2"/>
                  <o:lock v:ext="edit" aspectratio="f"/>
                </v:shape>
              </v:group>
            </w:pict>
          </mc:Fallback>
        </mc:AlternateContent>
      </w:r>
      <w:r>
        <w:rPr>
          <w:rFonts w:ascii="微软雅黑" w:hAnsi="微软雅黑" w:eastAsia="微软雅黑" w:cs="微软雅黑"/>
          <w:b/>
          <w:bCs/>
          <w:i w:val="0"/>
          <w:iCs w:val="0"/>
          <w:caps w:val="0"/>
          <w:color w:val="295D9E"/>
          <w:spacing w:val="0"/>
          <w:sz w:val="36"/>
          <w:szCs w:val="36"/>
          <w:shd w:val="clear" w:fill="FFFFFF"/>
        </w:rPr>
        <w:t>Syk(Phospho Y323)(5V13)</w:t>
      </w:r>
    </w:p>
    <w:p w14:paraId="46C8B90A">
      <w:pPr>
        <w:keepNext w:val="0"/>
        <w:keepLines w:val="0"/>
        <w:pageBreakBefore w:val="0"/>
        <w:widowControl/>
        <w:suppressLineNumbers w:val="0"/>
        <w:kinsoku/>
        <w:wordWrap/>
        <w:overflowPunct/>
        <w:topLinePunct w:val="0"/>
        <w:autoSpaceDE/>
        <w:autoSpaceDN/>
        <w:bidi w:val="0"/>
        <w:adjustRightInd/>
        <w:snapToGrid/>
        <w:spacing w:after="469" w:afterLines="150"/>
        <w:jc w:val="left"/>
        <w:textAlignment w:val="auto"/>
        <w:rPr>
          <w:rFonts w:ascii="微软雅黑" w:hAnsi="微软雅黑" w:eastAsia="微软雅黑" w:cs="微软雅黑"/>
          <w:b/>
          <w:bCs/>
          <w:i w:val="0"/>
          <w:iCs w:val="0"/>
          <w:caps w:val="0"/>
          <w:color w:val="295D9E"/>
          <w:spacing w:val="0"/>
          <w:sz w:val="36"/>
          <w:szCs w:val="36"/>
          <w:shd w:val="clear" w:fill="FFFFFF"/>
        </w:rPr>
      </w:pPr>
      <w:r>
        <w:rPr>
          <w:rFonts w:ascii="微软雅黑" w:hAnsi="微软雅黑" w:eastAsia="微软雅黑" w:cs="微软雅黑"/>
          <w:b/>
          <w:bCs/>
          <w:i w:val="0"/>
          <w:iCs w:val="0"/>
          <w:caps w:val="0"/>
          <w:color w:val="295D9E"/>
          <w:spacing w:val="0"/>
          <w:sz w:val="36"/>
          <w:szCs w:val="36"/>
          <w:shd w:val="clear" w:fill="FFFFFF"/>
        </w:rPr>
        <w:t>Rabbit Monoclonal Antibody</w:t>
      </w:r>
    </w:p>
    <w:tbl>
      <w:tblPr>
        <w:tblStyle w:val="7"/>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4841"/>
        <w:gridCol w:w="1582"/>
        <w:gridCol w:w="1562"/>
      </w:tblGrid>
      <w:tr w14:paraId="4A1F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1946" w:type="dxa"/>
            <w:shd w:val="clear" w:color="auto" w:fill="DFF2FF"/>
            <w:vAlign w:val="center"/>
          </w:tcPr>
          <w:p w14:paraId="32DA011E">
            <w:pPr>
              <w:widowControl/>
              <w:jc w:val="center"/>
              <w:rPr>
                <w:rFonts w:hint="eastAsia" w:ascii="宋体" w:hAnsi="宋体" w:eastAsia="宋体" w:cs="宋体"/>
                <w:b/>
                <w:bCs/>
                <w:color w:val="auto"/>
                <w:kern w:val="0"/>
                <w:sz w:val="24"/>
                <w:szCs w:val="24"/>
                <w:lang w:bidi="ar"/>
              </w:rPr>
            </w:pPr>
            <w:r>
              <w:rPr>
                <w:rFonts w:hint="eastAsia" w:ascii="宋体" w:hAnsi="宋体" w:eastAsia="宋体" w:cs="宋体"/>
                <w:b/>
                <w:bCs/>
                <w:color w:val="auto"/>
                <w:kern w:val="0"/>
                <w:sz w:val="24"/>
                <w:szCs w:val="24"/>
                <w:lang w:bidi="ar"/>
              </w:rPr>
              <w:t>产品货号</w:t>
            </w:r>
          </w:p>
        </w:tc>
        <w:tc>
          <w:tcPr>
            <w:tcW w:w="4841" w:type="dxa"/>
            <w:shd w:val="clear" w:color="auto" w:fill="DFF2FF"/>
            <w:vAlign w:val="center"/>
          </w:tcPr>
          <w:p w14:paraId="28DD8090">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bidi="ar"/>
              </w:rPr>
              <w:t>产品名称</w:t>
            </w:r>
          </w:p>
        </w:tc>
        <w:tc>
          <w:tcPr>
            <w:tcW w:w="1582" w:type="dxa"/>
            <w:shd w:val="clear" w:color="auto" w:fill="DFF2FF"/>
            <w:vAlign w:val="center"/>
          </w:tcPr>
          <w:p w14:paraId="78AB7253">
            <w:pPr>
              <w:widowControl/>
              <w:jc w:val="center"/>
              <w:rPr>
                <w:rFonts w:hint="default"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储存条件</w:t>
            </w:r>
          </w:p>
        </w:tc>
        <w:tc>
          <w:tcPr>
            <w:tcW w:w="1562" w:type="dxa"/>
            <w:shd w:val="clear" w:color="auto" w:fill="DFF2FF"/>
            <w:vAlign w:val="center"/>
          </w:tcPr>
          <w:p w14:paraId="30491F76">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保质期</w:t>
            </w:r>
          </w:p>
        </w:tc>
      </w:tr>
      <w:tr w14:paraId="40A4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946" w:type="dxa"/>
            <w:shd w:val="clear" w:color="auto" w:fill="auto"/>
            <w:vAlign w:val="center"/>
          </w:tcPr>
          <w:p w14:paraId="2B68DF4A">
            <w:pPr>
              <w:keepNext w:val="0"/>
              <w:keepLines w:val="0"/>
              <w:widowControl/>
              <w:suppressLineNumbers w:val="0"/>
              <w:jc w:val="center"/>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i w:val="0"/>
                <w:iCs w:val="0"/>
                <w:caps w:val="0"/>
                <w:color w:val="auto"/>
                <w:spacing w:val="0"/>
                <w:sz w:val="24"/>
                <w:szCs w:val="24"/>
                <w:shd w:val="clear" w:fill="FFFFFF"/>
              </w:rPr>
              <w:t>IM37115</w:t>
            </w:r>
          </w:p>
        </w:tc>
        <w:tc>
          <w:tcPr>
            <w:tcW w:w="4841" w:type="dxa"/>
            <w:shd w:val="clear" w:color="auto" w:fill="FFFFFF" w:themeFill="background1"/>
            <w:vAlign w:val="center"/>
          </w:tcPr>
          <w:p w14:paraId="6BFCB190">
            <w:pPr>
              <w:keepNext w:val="0"/>
              <w:keepLines w:val="0"/>
              <w:widowControl/>
              <w:suppressLineNumbers w:val="0"/>
              <w:jc w:val="center"/>
              <w:rPr>
                <w:rFonts w:hint="eastAsia" w:asciiTheme="minorEastAsia" w:hAnsiTheme="minorEastAsia" w:eastAsiaTheme="minorEastAsia" w:cstheme="minorEastAsia"/>
                <w:b/>
                <w:bCs/>
                <w:color w:val="auto"/>
                <w:kern w:val="0"/>
                <w:sz w:val="24"/>
                <w:szCs w:val="24"/>
                <w:lang w:val="en-US" w:eastAsia="zh-CN" w:bidi="ar"/>
              </w:rPr>
            </w:pPr>
            <w:r>
              <w:rPr>
                <w:rFonts w:hint="eastAsia" w:asciiTheme="minorEastAsia" w:hAnsiTheme="minorEastAsia" w:eastAsiaTheme="minorEastAsia" w:cstheme="minorEastAsia"/>
                <w:b/>
                <w:bCs/>
                <w:i w:val="0"/>
                <w:iCs w:val="0"/>
                <w:caps w:val="0"/>
                <w:color w:val="auto"/>
                <w:spacing w:val="0"/>
                <w:sz w:val="24"/>
                <w:szCs w:val="24"/>
                <w:shd w:val="clear" w:fill="FFFFFF"/>
              </w:rPr>
              <w:t>Syk(Phospho Y323)(5V13)Rabbit Monoclonal Antibody</w:t>
            </w:r>
          </w:p>
        </w:tc>
        <w:tc>
          <w:tcPr>
            <w:tcW w:w="1582" w:type="dxa"/>
            <w:shd w:val="clear" w:color="auto" w:fill="FFFFFF" w:themeFill="background1"/>
            <w:vAlign w:val="center"/>
          </w:tcPr>
          <w:p w14:paraId="6F5C763C">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-20℃</w:t>
            </w:r>
          </w:p>
        </w:tc>
        <w:tc>
          <w:tcPr>
            <w:tcW w:w="1562" w:type="dxa"/>
            <w:shd w:val="clear" w:color="auto" w:fill="FFFFFF" w:themeFill="background1"/>
            <w:vAlign w:val="center"/>
          </w:tcPr>
          <w:p w14:paraId="52DAB321">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1年</w:t>
            </w:r>
          </w:p>
        </w:tc>
      </w:tr>
    </w:tbl>
    <w:p w14:paraId="710775D8">
      <w:pPr>
        <w:keepNext w:val="0"/>
        <w:keepLines w:val="0"/>
        <w:pageBreakBefore w:val="0"/>
        <w:widowControl w:val="0"/>
        <w:kinsoku/>
        <w:wordWrap/>
        <w:overflowPunct/>
        <w:topLinePunct w:val="0"/>
        <w:autoSpaceDE/>
        <w:autoSpaceDN/>
        <w:bidi w:val="0"/>
        <w:adjustRightInd/>
        <w:snapToGrid/>
        <w:textAlignment w:val="auto"/>
        <w:rPr>
          <w:rFonts w:hint="default" w:eastAsia="宋体" w:cs="宋体" w:asciiTheme="minorEastAsia" w:hAnsiTheme="minorEastAsia"/>
          <w:b/>
          <w:kern w:val="0"/>
          <w:sz w:val="28"/>
          <w:szCs w:val="28"/>
          <w:lang w:val="en-US" w:eastAsia="zh-CN" w:bidi="ar"/>
        </w:rPr>
      </w:pPr>
      <w:r>
        <w:rPr>
          <w:rFonts w:hint="eastAsia" w:ascii="宋体" w:hAnsi="宋体" w:eastAsia="宋体" w:cs="宋体"/>
          <w:b/>
          <w:bCs/>
          <w:sz w:val="28"/>
          <w:szCs w:val="28"/>
          <w:lang w:val="en-US" w:eastAsia="zh-CN"/>
        </w:rPr>
        <w:t>产品概述：</w:t>
      </w:r>
      <w:bookmarkStart w:id="0" w:name="_GoBack"/>
      <w:bookmarkEnd w:id="0"/>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806A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F703CDA">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center"/>
              <w:textAlignment w:val="auto"/>
              <w:rPr>
                <w:rFonts w:hint="eastAsia" w:ascii="宋体" w:hAnsi="宋体" w:eastAsia="宋体" w:cs="宋体"/>
                <w:b w:val="0"/>
                <w:bCs w:val="0"/>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产品货号</w:t>
            </w:r>
          </w:p>
        </w:tc>
        <w:tc>
          <w:tcPr>
            <w:tcW w:w="7985" w:type="dxa"/>
            <w:tcMar>
              <w:top w:w="0" w:type="dxa"/>
              <w:left w:w="113" w:type="dxa"/>
              <w:bottom w:w="0" w:type="dxa"/>
              <w:right w:w="113" w:type="dxa"/>
            </w:tcMar>
            <w:vAlign w:val="center"/>
          </w:tcPr>
          <w:p w14:paraId="0E6F860E">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both"/>
              <w:textAlignment w:val="auto"/>
              <w:rPr>
                <w:rFonts w:hint="eastAsia" w:ascii="宋体" w:hAnsi="宋体" w:cs="宋体" w:eastAsiaTheme="minorEastAsia"/>
                <w:b w:val="0"/>
                <w:bCs w:val="0"/>
                <w:color w:val="auto"/>
                <w:spacing w:val="-5"/>
                <w:sz w:val="24"/>
                <w:szCs w:val="24"/>
                <w:lang w:val="en-US" w:eastAsia="zh-CN"/>
              </w:rPr>
            </w:pPr>
            <w:r>
              <w:rPr>
                <w:rFonts w:hint="eastAsia" w:asciiTheme="minorEastAsia" w:hAnsiTheme="minorEastAsia" w:eastAsiaTheme="minorEastAsia" w:cstheme="minorEastAsia"/>
                <w:b w:val="0"/>
                <w:bCs w:val="0"/>
                <w:i w:val="0"/>
                <w:iCs w:val="0"/>
                <w:caps w:val="0"/>
                <w:color w:val="auto"/>
                <w:spacing w:val="0"/>
                <w:sz w:val="24"/>
                <w:szCs w:val="24"/>
                <w:shd w:val="clear" w:fill="FFFFFF"/>
              </w:rPr>
              <w:t>IM3711</w:t>
            </w:r>
            <w:r>
              <w:rPr>
                <w:rFonts w:hint="eastAsia" w:asciiTheme="minorEastAsia" w:hAnsiTheme="minorEastAsia" w:eastAsiaTheme="minorEastAsia" w:cstheme="minorEastAsia"/>
                <w:b w:val="0"/>
                <w:bCs w:val="0"/>
                <w:i w:val="0"/>
                <w:iCs w:val="0"/>
                <w:caps w:val="0"/>
                <w:color w:val="auto"/>
                <w:spacing w:val="0"/>
                <w:sz w:val="24"/>
                <w:szCs w:val="24"/>
                <w:shd w:val="clear" w:fill="FFFFFF"/>
                <w:lang w:val="en-US" w:eastAsia="zh-CN"/>
              </w:rPr>
              <w:t>5</w:t>
            </w:r>
          </w:p>
        </w:tc>
      </w:tr>
      <w:tr w14:paraId="065E2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C96E95B">
            <w:pPr>
              <w:pStyle w:val="10"/>
              <w:keepNext w:val="0"/>
              <w:keepLines w:val="0"/>
              <w:pageBreakBefore w:val="0"/>
              <w:widowControl w:val="0"/>
              <w:kinsoku/>
              <w:wordWrap w:val="0"/>
              <w:overflowPunct/>
              <w:topLinePunct w:val="0"/>
              <w:autoSpaceDE/>
              <w:autoSpaceDN/>
              <w:bidi w:val="0"/>
              <w:adjustRightInd/>
              <w:snapToGrid/>
              <w:spacing w:line="360" w:lineRule="auto"/>
              <w:ind w:left="0" w:right="0" w:firstLine="0"/>
              <w:jc w:val="center"/>
              <w:textAlignment w:val="auto"/>
              <w:rPr>
                <w:rFonts w:hint="default" w:ascii="宋体" w:hAnsi="宋体" w:eastAsia="宋体" w:cs="宋体"/>
                <w:b/>
                <w:bCs/>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别名</w:t>
            </w:r>
          </w:p>
        </w:tc>
        <w:tc>
          <w:tcPr>
            <w:tcW w:w="7985" w:type="dxa"/>
            <w:tcMar>
              <w:top w:w="0" w:type="dxa"/>
              <w:left w:w="113" w:type="dxa"/>
              <w:bottom w:w="0" w:type="dxa"/>
              <w:right w:w="113" w:type="dxa"/>
            </w:tcMar>
            <w:vAlign w:val="center"/>
          </w:tcPr>
          <w:p w14:paraId="7CEB7091">
            <w:pPr>
              <w:keepNext w:val="0"/>
              <w:keepLines w:val="0"/>
              <w:widowControl/>
              <w:suppressLineNumbers w:val="0"/>
              <w:spacing w:line="360" w:lineRule="auto"/>
              <w:jc w:val="left"/>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KSYK;p72syk;Spleen tyrosine kinase;Syk</w:t>
            </w:r>
          </w:p>
        </w:tc>
      </w:tr>
      <w:tr w14:paraId="4F369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472D90E">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val="0"/>
                <w:bCs w:val="0"/>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产品名称</w:t>
            </w:r>
          </w:p>
        </w:tc>
        <w:tc>
          <w:tcPr>
            <w:tcW w:w="7985" w:type="dxa"/>
            <w:tcMar>
              <w:top w:w="0" w:type="dxa"/>
              <w:left w:w="113" w:type="dxa"/>
              <w:bottom w:w="0" w:type="dxa"/>
              <w:right w:w="113" w:type="dxa"/>
            </w:tcMar>
            <w:vAlign w:val="center"/>
          </w:tcPr>
          <w:p w14:paraId="2A6D258C">
            <w:pPr>
              <w:keepNext w:val="0"/>
              <w:keepLines w:val="0"/>
              <w:widowControl/>
              <w:suppressLineNumbers w:val="0"/>
              <w:jc w:val="left"/>
              <w:rPr>
                <w:rFonts w:hint="eastAsia" w:ascii="宋体" w:hAnsi="宋体" w:eastAsia="宋体" w:cs="宋体"/>
                <w:b w:val="0"/>
                <w:bCs w:val="0"/>
                <w:i w:val="0"/>
                <w:iCs w:val="0"/>
                <w:caps w:val="0"/>
                <w:color w:val="auto"/>
                <w:spacing w:val="0"/>
                <w:sz w:val="24"/>
                <w:szCs w:val="24"/>
                <w:shd w:val="clear" w:fill="FFFFFF"/>
              </w:rPr>
            </w:pPr>
            <w:r>
              <w:rPr>
                <w:rFonts w:hint="eastAsia" w:asciiTheme="minorEastAsia" w:hAnsiTheme="minorEastAsia" w:eastAsiaTheme="minorEastAsia" w:cstheme="minorEastAsia"/>
                <w:b w:val="0"/>
                <w:bCs w:val="0"/>
                <w:i w:val="0"/>
                <w:iCs w:val="0"/>
                <w:caps w:val="0"/>
                <w:color w:val="auto"/>
                <w:spacing w:val="0"/>
                <w:sz w:val="24"/>
                <w:szCs w:val="24"/>
                <w:shd w:val="clear" w:fill="FFFFFF"/>
              </w:rPr>
              <w:t>Syk(Phospho Y323)(5V13)Rabbit Monoclonal Antibody</w:t>
            </w:r>
          </w:p>
        </w:tc>
      </w:tr>
      <w:tr w14:paraId="2CE20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A7A4048">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纯度</w:t>
            </w:r>
          </w:p>
        </w:tc>
        <w:tc>
          <w:tcPr>
            <w:tcW w:w="7985" w:type="dxa"/>
            <w:tcMar>
              <w:top w:w="0" w:type="dxa"/>
              <w:left w:w="113" w:type="dxa"/>
              <w:bottom w:w="0" w:type="dxa"/>
              <w:right w:w="113" w:type="dxa"/>
            </w:tcMar>
            <w:vAlign w:val="center"/>
          </w:tcPr>
          <w:p w14:paraId="1EF1E19A">
            <w:pPr>
              <w:widowControl/>
              <w:jc w:val="left"/>
              <w:rPr>
                <w:rFonts w:hint="eastAsia" w:asciiTheme="minorEastAsia" w:hAnsiTheme="minorEastAsia" w:eastAsiaTheme="minorEastAsia" w:cstheme="minorEastAsia"/>
                <w:b w:val="0"/>
                <w:bCs w:val="0"/>
                <w:i w:val="0"/>
                <w:iCs w:val="0"/>
                <w:caps w:val="0"/>
                <w:color w:val="auto"/>
                <w:spacing w:val="0"/>
                <w:sz w:val="24"/>
                <w:szCs w:val="24"/>
                <w:shd w:val="clear" w:fill="FFFFFF"/>
              </w:rPr>
            </w:pPr>
            <w:r>
              <w:rPr>
                <w:rFonts w:ascii="宋体" w:hAnsi="宋体" w:eastAsia="宋体" w:cs="宋体"/>
                <w:sz w:val="24"/>
                <w:szCs w:val="24"/>
              </w:rPr>
              <w:t>Affinity-chromatography</w:t>
            </w:r>
          </w:p>
        </w:tc>
      </w:tr>
      <w:tr w14:paraId="50025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B476E5C">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类别</w:t>
            </w:r>
          </w:p>
        </w:tc>
        <w:tc>
          <w:tcPr>
            <w:tcW w:w="7985" w:type="dxa"/>
            <w:tcMar>
              <w:top w:w="0" w:type="dxa"/>
              <w:left w:w="113" w:type="dxa"/>
              <w:bottom w:w="0" w:type="dxa"/>
              <w:right w:w="113" w:type="dxa"/>
            </w:tcMar>
            <w:vAlign w:val="center"/>
          </w:tcPr>
          <w:p w14:paraId="46CFB308">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抗体产品</w:t>
            </w:r>
          </w:p>
        </w:tc>
      </w:tr>
      <w:tr w14:paraId="1F3F2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54AED95">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基因名称</w:t>
            </w:r>
          </w:p>
        </w:tc>
        <w:tc>
          <w:tcPr>
            <w:tcW w:w="7985" w:type="dxa"/>
            <w:tcMar>
              <w:top w:w="0" w:type="dxa"/>
              <w:left w:w="113" w:type="dxa"/>
              <w:bottom w:w="0" w:type="dxa"/>
              <w:right w:w="113" w:type="dxa"/>
            </w:tcMar>
            <w:vAlign w:val="center"/>
          </w:tcPr>
          <w:p w14:paraId="341A83EB">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i w:val="0"/>
                <w:iCs w:val="0"/>
                <w:caps w:val="0"/>
                <w:color w:val="auto"/>
                <w:spacing w:val="0"/>
                <w:sz w:val="24"/>
                <w:szCs w:val="24"/>
                <w:shd w:val="clear" w:fill="FFFFFF"/>
              </w:rPr>
            </w:pPr>
            <w:r>
              <w:rPr>
                <w:rFonts w:ascii="宋体" w:hAnsi="宋体" w:eastAsia="宋体" w:cs="宋体"/>
                <w:sz w:val="24"/>
                <w:szCs w:val="24"/>
              </w:rPr>
              <w:t>SYK</w:t>
            </w:r>
          </w:p>
        </w:tc>
      </w:tr>
      <w:tr w14:paraId="33CDF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7B562FF">
            <w:pPr>
              <w:pStyle w:val="10"/>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pacing w:val="-6"/>
                <w:sz w:val="24"/>
                <w:szCs w:val="24"/>
                <w:lang w:val="en-US" w:eastAsia="zh-CN"/>
              </w:rPr>
              <w:t>推荐应用</w:t>
            </w:r>
          </w:p>
        </w:tc>
        <w:tc>
          <w:tcPr>
            <w:tcW w:w="7985" w:type="dxa"/>
            <w:tcMar>
              <w:top w:w="0" w:type="dxa"/>
              <w:left w:w="113" w:type="dxa"/>
              <w:bottom w:w="0" w:type="dxa"/>
              <w:right w:w="113" w:type="dxa"/>
            </w:tcMar>
            <w:vAlign w:val="center"/>
          </w:tcPr>
          <w:p w14:paraId="143A60B2">
            <w:pPr>
              <w:keepNext w:val="0"/>
              <w:keepLines w:val="0"/>
              <w:widowControl/>
              <w:suppressLineNumbers w:val="0"/>
              <w:spacing w:line="480" w:lineRule="auto"/>
              <w:jc w:val="left"/>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WB,IHC-P,IF-ICC,FCM,IF-P</w:t>
            </w:r>
          </w:p>
        </w:tc>
      </w:tr>
      <w:tr w14:paraId="72FE2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8F740E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color w:val="002060"/>
                <w:spacing w:val="-6"/>
                <w:sz w:val="24"/>
                <w:szCs w:val="24"/>
                <w:lang w:val="en-US" w:eastAsia="zh-CN"/>
              </w:rPr>
              <w:t>反应种属</w:t>
            </w:r>
          </w:p>
        </w:tc>
        <w:tc>
          <w:tcPr>
            <w:tcW w:w="7985" w:type="dxa"/>
            <w:tcMar>
              <w:top w:w="0" w:type="dxa"/>
              <w:left w:w="113" w:type="dxa"/>
              <w:bottom w:w="0" w:type="dxa"/>
              <w:right w:w="113" w:type="dxa"/>
            </w:tcMar>
            <w:vAlign w:val="center"/>
          </w:tcPr>
          <w:p w14:paraId="7BD970F5">
            <w:pPr>
              <w:keepNext w:val="0"/>
              <w:keepLines w:val="0"/>
              <w:widowControl/>
              <w:suppressLineNumbers w:val="0"/>
              <w:spacing w:line="480" w:lineRule="auto"/>
              <w:jc w:val="both"/>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Human</w:t>
            </w:r>
          </w:p>
        </w:tc>
      </w:tr>
      <w:tr w14:paraId="4700D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3E774B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pacing w:val="-6"/>
                <w:sz w:val="24"/>
                <w:szCs w:val="24"/>
                <w:lang w:val="en-US" w:eastAsia="zh-CN"/>
              </w:rPr>
            </w:pPr>
            <w:r>
              <w:rPr>
                <w:rFonts w:hint="eastAsia" w:ascii="宋体" w:hAnsi="宋体" w:eastAsia="宋体" w:cs="宋体"/>
                <w:b/>
                <w:bCs/>
                <w:i w:val="0"/>
                <w:iCs w:val="0"/>
                <w:caps w:val="0"/>
                <w:color w:val="002060"/>
                <w:spacing w:val="0"/>
                <w:sz w:val="24"/>
                <w:szCs w:val="24"/>
                <w:shd w:val="clear"/>
              </w:rPr>
              <w:t>存储缓冲液</w:t>
            </w:r>
          </w:p>
        </w:tc>
        <w:tc>
          <w:tcPr>
            <w:tcW w:w="7985" w:type="dxa"/>
            <w:tcMar>
              <w:top w:w="0" w:type="dxa"/>
              <w:left w:w="113" w:type="dxa"/>
              <w:bottom w:w="0" w:type="dxa"/>
              <w:right w:w="113" w:type="dxa"/>
            </w:tcMar>
            <w:vAlign w:val="center"/>
          </w:tcPr>
          <w:p w14:paraId="29E2B92F">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ascii="宋体" w:hAnsi="宋体" w:eastAsia="宋体" w:cs="宋体"/>
                <w:sz w:val="24"/>
                <w:szCs w:val="24"/>
              </w:rPr>
              <w:t>Supplied in 50mM Tris-Glycine(pH 7.4),0.15M NaCl,40%Glycerol,0.01% New type preservative N and 0.05% BSA.</w:t>
            </w:r>
          </w:p>
        </w:tc>
      </w:tr>
      <w:tr w14:paraId="640209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D3C97C9">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Human Gene ID</w:t>
            </w:r>
          </w:p>
        </w:tc>
        <w:tc>
          <w:tcPr>
            <w:tcW w:w="7985" w:type="dxa"/>
            <w:tcMar>
              <w:top w:w="0" w:type="dxa"/>
              <w:left w:w="113" w:type="dxa"/>
              <w:bottom w:w="0" w:type="dxa"/>
              <w:right w:w="113" w:type="dxa"/>
            </w:tcMar>
            <w:vAlign w:val="center"/>
          </w:tcPr>
          <w:p w14:paraId="07CE0F17">
            <w:pPr>
              <w:keepNext w:val="0"/>
              <w:keepLines w:val="0"/>
              <w:widowControl/>
              <w:suppressLineNumbers w:val="0"/>
              <w:spacing w:line="360" w:lineRule="auto"/>
              <w:jc w:val="left"/>
              <w:rPr>
                <w:rFonts w:ascii="宋体" w:hAnsi="宋体" w:eastAsia="宋体" w:cs="宋体"/>
                <w:sz w:val="24"/>
                <w:szCs w:val="24"/>
              </w:rPr>
            </w:pPr>
            <w:r>
              <w:rPr>
                <w:rFonts w:ascii="宋体" w:hAnsi="宋体" w:eastAsia="宋体" w:cs="宋体"/>
                <w:sz w:val="24"/>
                <w:szCs w:val="24"/>
              </w:rPr>
              <w:t>6850</w:t>
            </w:r>
          </w:p>
        </w:tc>
      </w:tr>
      <w:tr w14:paraId="4E38D5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74C866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Human </w:t>
            </w:r>
          </w:p>
          <w:p w14:paraId="57FFE67A">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661C329E">
            <w:pPr>
              <w:keepNext w:val="0"/>
              <w:keepLines w:val="0"/>
              <w:widowControl/>
              <w:suppressLineNumbers w:val="0"/>
              <w:spacing w:line="360" w:lineRule="auto"/>
              <w:jc w:val="left"/>
              <w:rPr>
                <w:rFonts w:hint="eastAsia" w:ascii="宋体" w:hAnsi="宋体" w:eastAsia="宋体" w:cs="宋体"/>
                <w:sz w:val="24"/>
                <w:szCs w:val="24"/>
                <w:lang w:val="en-US" w:eastAsia="zh-CN"/>
              </w:rPr>
            </w:pPr>
            <w:r>
              <w:rPr>
                <w:rFonts w:ascii="宋体" w:hAnsi="宋体" w:eastAsia="宋体" w:cs="宋体"/>
                <w:sz w:val="24"/>
                <w:szCs w:val="24"/>
              </w:rPr>
              <w:t>P43405</w:t>
            </w:r>
          </w:p>
        </w:tc>
      </w:tr>
      <w:tr w14:paraId="556C6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98A76A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免疫原</w:t>
            </w:r>
          </w:p>
        </w:tc>
        <w:tc>
          <w:tcPr>
            <w:tcW w:w="7985" w:type="dxa"/>
            <w:tcMar>
              <w:top w:w="0" w:type="dxa"/>
              <w:left w:w="113" w:type="dxa"/>
              <w:bottom w:w="0" w:type="dxa"/>
              <w:right w:w="113" w:type="dxa"/>
            </w:tcMar>
            <w:vAlign w:val="center"/>
          </w:tcPr>
          <w:p w14:paraId="1821199B">
            <w:pPr>
              <w:keepNext w:val="0"/>
              <w:keepLines w:val="0"/>
              <w:widowControl/>
              <w:suppressLineNumbers w:val="0"/>
              <w:spacing w:line="360" w:lineRule="auto"/>
              <w:jc w:val="left"/>
              <w:rPr>
                <w:rFonts w:ascii="宋体" w:hAnsi="宋体" w:eastAsia="宋体" w:cs="宋体"/>
                <w:sz w:val="24"/>
                <w:szCs w:val="24"/>
              </w:rPr>
            </w:pPr>
            <w:r>
              <w:rPr>
                <w:rFonts w:ascii="宋体" w:hAnsi="宋体" w:eastAsia="宋体" w:cs="宋体"/>
                <w:sz w:val="24"/>
                <w:szCs w:val="24"/>
              </w:rPr>
              <w:t>A synthetic phosphopeptide corresponding to residues surrounding Tyr323 of human Syk</w:t>
            </w:r>
          </w:p>
        </w:tc>
      </w:tr>
      <w:tr w14:paraId="17B8BF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F69BF6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稀释度</w:t>
            </w:r>
          </w:p>
        </w:tc>
        <w:tc>
          <w:tcPr>
            <w:tcW w:w="7985" w:type="dxa"/>
            <w:tcMar>
              <w:top w:w="0" w:type="dxa"/>
              <w:left w:w="113" w:type="dxa"/>
              <w:bottom w:w="0" w:type="dxa"/>
              <w:right w:w="113" w:type="dxa"/>
            </w:tcMar>
            <w:vAlign w:val="center"/>
          </w:tcPr>
          <w:p w14:paraId="173C1965">
            <w:pPr>
              <w:keepNext w:val="0"/>
              <w:keepLines w:val="0"/>
              <w:widowControl/>
              <w:suppressLineNumbers w:val="0"/>
              <w:spacing w:line="360" w:lineRule="auto"/>
              <w:jc w:val="left"/>
              <w:rPr>
                <w:rFonts w:ascii="宋体" w:hAnsi="宋体" w:eastAsia="宋体" w:cs="宋体"/>
                <w:sz w:val="24"/>
                <w:szCs w:val="24"/>
              </w:rPr>
            </w:pPr>
            <w:r>
              <w:rPr>
                <w:rFonts w:ascii="宋体" w:hAnsi="宋体" w:eastAsia="宋体" w:cs="宋体"/>
                <w:sz w:val="24"/>
                <w:szCs w:val="24"/>
              </w:rPr>
              <w:t>WB 1:1000,IHC-P/IF-P 1:100-1:200,IF-ICC 1:100-1:200,FCM 1:20</w:t>
            </w:r>
          </w:p>
        </w:tc>
      </w:tr>
    </w:tbl>
    <w:p w14:paraId="7637113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1767C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1736ACC">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参考分子量</w:t>
            </w:r>
          </w:p>
        </w:tc>
        <w:tc>
          <w:tcPr>
            <w:tcW w:w="7985" w:type="dxa"/>
            <w:tcMar>
              <w:top w:w="0" w:type="dxa"/>
              <w:left w:w="113" w:type="dxa"/>
              <w:bottom w:w="0" w:type="dxa"/>
              <w:right w:w="113" w:type="dxa"/>
            </w:tcMar>
            <w:vAlign w:val="center"/>
          </w:tcPr>
          <w:p w14:paraId="17DF34AD">
            <w:pPr>
              <w:keepNext w:val="0"/>
              <w:keepLines w:val="0"/>
              <w:widowControl/>
              <w:suppressLineNumbers w:val="0"/>
              <w:spacing w:line="360" w:lineRule="auto"/>
              <w:jc w:val="left"/>
              <w:rPr>
                <w:rFonts w:ascii="宋体" w:hAnsi="宋体" w:eastAsia="宋体" w:cs="宋体"/>
                <w:sz w:val="24"/>
                <w:szCs w:val="24"/>
              </w:rPr>
            </w:pPr>
            <w:r>
              <w:rPr>
                <w:rFonts w:ascii="宋体" w:hAnsi="宋体" w:eastAsia="宋体" w:cs="宋体"/>
                <w:sz w:val="24"/>
                <w:szCs w:val="24"/>
              </w:rPr>
              <w:t>72kDa</w:t>
            </w:r>
          </w:p>
        </w:tc>
      </w:tr>
      <w:tr w14:paraId="20EC0F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FF1C058">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z w:val="24"/>
                <w:szCs w:val="24"/>
                <w:lang w:val="en-US" w:eastAsia="zh-CN"/>
              </w:rPr>
              <w:t>预测分子量</w:t>
            </w:r>
          </w:p>
        </w:tc>
        <w:tc>
          <w:tcPr>
            <w:tcW w:w="7985" w:type="dxa"/>
            <w:tcMar>
              <w:top w:w="0" w:type="dxa"/>
              <w:left w:w="113" w:type="dxa"/>
              <w:bottom w:w="0" w:type="dxa"/>
              <w:right w:w="113" w:type="dxa"/>
            </w:tcMar>
            <w:vAlign w:val="center"/>
          </w:tcPr>
          <w:p w14:paraId="4535B0E5">
            <w:pPr>
              <w:keepNext w:val="0"/>
              <w:keepLines w:val="0"/>
              <w:widowControl/>
              <w:suppressLineNumbers w:val="0"/>
              <w:spacing w:line="360" w:lineRule="auto"/>
              <w:jc w:val="left"/>
              <w:rPr>
                <w:rFonts w:ascii="宋体" w:hAnsi="宋体" w:eastAsia="宋体" w:cs="宋体"/>
                <w:sz w:val="24"/>
                <w:szCs w:val="24"/>
              </w:rPr>
            </w:pPr>
            <w:r>
              <w:rPr>
                <w:rFonts w:ascii="宋体" w:hAnsi="宋体" w:eastAsia="宋体" w:cs="宋体"/>
                <w:sz w:val="24"/>
                <w:szCs w:val="24"/>
              </w:rPr>
              <w:t>72kDa</w:t>
            </w:r>
          </w:p>
        </w:tc>
      </w:tr>
      <w:tr w14:paraId="6A642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F228DC5">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both"/>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运输及保存条件</w:t>
            </w:r>
          </w:p>
        </w:tc>
        <w:tc>
          <w:tcPr>
            <w:tcW w:w="7985" w:type="dxa"/>
            <w:tcMar>
              <w:top w:w="0" w:type="dxa"/>
              <w:left w:w="113" w:type="dxa"/>
              <w:bottom w:w="0" w:type="dxa"/>
              <w:right w:w="113" w:type="dxa"/>
            </w:tcMar>
            <w:vAlign w:val="center"/>
          </w:tcPr>
          <w:p w14:paraId="0F613B1B">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Biological ice bag transportation.Store at -20</w:t>
            </w:r>
            <w:r>
              <w:rPr>
                <w:rFonts w:hint="eastAsia" w:ascii="宋体" w:hAnsi="宋体" w:eastAsia="宋体" w:cs="宋体"/>
                <w:sz w:val="24"/>
                <w:szCs w:val="24"/>
                <w:lang w:val="en-US" w:eastAsia="zh-CN"/>
              </w:rPr>
              <w:t>℃</w:t>
            </w:r>
            <w:r>
              <w:rPr>
                <w:rFonts w:ascii="宋体" w:hAnsi="宋体" w:eastAsia="宋体" w:cs="宋体"/>
                <w:sz w:val="24"/>
                <w:szCs w:val="24"/>
              </w:rPr>
              <w:t xml:space="preserve"> for at least 12 months(Do not lower than 25</w:t>
            </w:r>
            <w:r>
              <w:rPr>
                <w:rFonts w:hint="eastAsia" w:ascii="宋体" w:hAnsi="宋体" w:eastAsia="宋体" w:cs="宋体"/>
                <w:sz w:val="24"/>
                <w:szCs w:val="24"/>
                <w:lang w:val="en-US" w:eastAsia="zh-CN"/>
              </w:rPr>
              <w:t>℃</w:t>
            </w:r>
            <w:r>
              <w:rPr>
                <w:rFonts w:ascii="宋体" w:hAnsi="宋体" w:eastAsia="宋体" w:cs="宋体"/>
                <w:sz w:val="24"/>
                <w:szCs w:val="24"/>
              </w:rPr>
              <w:t>).Avoid freeze/thaw cycles</w:t>
            </w:r>
            <w:r>
              <w:rPr>
                <w:rFonts w:hint="eastAsia" w:ascii="宋体" w:hAnsi="宋体" w:eastAsia="宋体" w:cs="宋体"/>
                <w:sz w:val="24"/>
                <w:szCs w:val="24"/>
                <w:lang w:val="en-US" w:eastAsia="zh-CN"/>
              </w:rPr>
              <w:t>.</w:t>
            </w:r>
          </w:p>
        </w:tc>
      </w:tr>
      <w:tr w14:paraId="4E977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66E7889">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eastAsia="zh-CN"/>
              </w:rPr>
            </w:pPr>
            <w:r>
              <w:rPr>
                <w:rFonts w:hint="eastAsia" w:ascii="宋体" w:hAnsi="宋体" w:eastAsia="宋体" w:cs="宋体"/>
                <w:b/>
                <w:bCs/>
                <w:i w:val="0"/>
                <w:iCs w:val="0"/>
                <w:caps w:val="0"/>
                <w:color w:val="002060"/>
                <w:spacing w:val="0"/>
                <w:sz w:val="24"/>
                <w:szCs w:val="24"/>
                <w:shd w:val="clear"/>
                <w:lang w:val="en-US" w:eastAsia="zh-CN"/>
              </w:rPr>
              <w:t>宿主</w:t>
            </w:r>
          </w:p>
        </w:tc>
        <w:tc>
          <w:tcPr>
            <w:tcW w:w="7985" w:type="dxa"/>
            <w:tcMar>
              <w:top w:w="0" w:type="dxa"/>
              <w:left w:w="113" w:type="dxa"/>
              <w:bottom w:w="0" w:type="dxa"/>
              <w:right w:w="113" w:type="dxa"/>
            </w:tcMar>
            <w:vAlign w:val="center"/>
          </w:tcPr>
          <w:p w14:paraId="0EC997BE">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Rabbit</w:t>
            </w:r>
          </w:p>
        </w:tc>
      </w:tr>
      <w:tr w14:paraId="6AD6C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CE06FDA">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同种型</w:t>
            </w:r>
          </w:p>
        </w:tc>
        <w:tc>
          <w:tcPr>
            <w:tcW w:w="7985" w:type="dxa"/>
            <w:tcMar>
              <w:top w:w="0" w:type="dxa"/>
              <w:left w:w="113" w:type="dxa"/>
              <w:bottom w:w="0" w:type="dxa"/>
              <w:right w:w="113" w:type="dxa"/>
            </w:tcMar>
            <w:vAlign w:val="center"/>
          </w:tcPr>
          <w:p w14:paraId="71F70D14">
            <w:pPr>
              <w:keepNext w:val="0"/>
              <w:keepLines w:val="0"/>
              <w:widowControl/>
              <w:suppressLineNumbers w:val="0"/>
              <w:spacing w:line="360" w:lineRule="auto"/>
              <w:jc w:val="both"/>
              <w:rPr>
                <w:rFonts w:hint="eastAsia" w:ascii="宋体" w:hAnsi="宋体" w:eastAsia="宋体" w:cs="宋体"/>
                <w:i w:val="0"/>
                <w:iCs w:val="0"/>
                <w:caps w:val="0"/>
                <w:color w:val="auto"/>
                <w:spacing w:val="0"/>
                <w:sz w:val="24"/>
                <w:szCs w:val="24"/>
                <w:shd w:val="clear" w:fill="FFFFFF"/>
              </w:rPr>
            </w:pPr>
            <w:r>
              <w:rPr>
                <w:rFonts w:ascii="宋体" w:hAnsi="宋体" w:eastAsia="宋体" w:cs="宋体"/>
                <w:sz w:val="24"/>
                <w:szCs w:val="24"/>
              </w:rPr>
              <w:t>IgG</w:t>
            </w:r>
          </w:p>
        </w:tc>
      </w:tr>
      <w:tr w14:paraId="25827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A5BE464">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注意事项</w:t>
            </w:r>
          </w:p>
        </w:tc>
        <w:tc>
          <w:tcPr>
            <w:tcW w:w="7985" w:type="dxa"/>
            <w:tcMar>
              <w:top w:w="0" w:type="dxa"/>
              <w:left w:w="113" w:type="dxa"/>
              <w:bottom w:w="0" w:type="dxa"/>
              <w:right w:w="113" w:type="dxa"/>
            </w:tcMar>
            <w:vAlign w:val="center"/>
          </w:tcPr>
          <w:p w14:paraId="0BCE109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hAnsi="宋体" w:eastAsia="宋体" w:cs="宋体"/>
                <w:sz w:val="24"/>
                <w:szCs w:val="24"/>
              </w:rPr>
            </w:pPr>
            <w:r>
              <w:rPr>
                <w:rFonts w:ascii="宋体" w:hAnsi="宋体" w:eastAsia="宋体" w:cs="宋体"/>
                <w:sz w:val="24"/>
                <w:szCs w:val="24"/>
              </w:rPr>
              <w:t>Phospho-Syk(Y323)Antibody is for research use only and not for use in diagnostic or therapeutic procedures.</w:t>
            </w:r>
          </w:p>
        </w:tc>
      </w:tr>
      <w:tr w14:paraId="43D7A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70CC6C4">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组织表达</w:t>
            </w:r>
          </w:p>
        </w:tc>
        <w:tc>
          <w:tcPr>
            <w:tcW w:w="7985" w:type="dxa"/>
            <w:tcMar>
              <w:top w:w="0" w:type="dxa"/>
              <w:left w:w="113" w:type="dxa"/>
              <w:bottom w:w="0" w:type="dxa"/>
              <w:right w:w="113" w:type="dxa"/>
            </w:tcMar>
            <w:vAlign w:val="center"/>
          </w:tcPr>
          <w:p w14:paraId="405D3A1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ascii="宋体" w:hAnsi="宋体" w:eastAsia="宋体" w:cs="宋体"/>
                <w:sz w:val="24"/>
                <w:szCs w:val="24"/>
              </w:rPr>
              <w:t>Widely expressed in hematopoietic cells(at protein level) (PubMed:8163536).Expressed in neutrophils(at protein level) (PubMed:15123770).Within the B-cell compartment,expressed from pro- and pre-B cells to plasma cells(PubMed:8163536)</w:t>
            </w:r>
            <w:r>
              <w:rPr>
                <w:rFonts w:hint="eastAsia" w:ascii="宋体" w:hAnsi="宋体" w:eastAsia="宋体" w:cs="宋体"/>
                <w:sz w:val="24"/>
                <w:szCs w:val="24"/>
                <w:lang w:val="en-US" w:eastAsia="zh-CN"/>
              </w:rPr>
              <w:t>.</w:t>
            </w:r>
          </w:p>
        </w:tc>
      </w:tr>
      <w:tr w14:paraId="7F7792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C5F5131">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细胞定位</w:t>
            </w:r>
          </w:p>
        </w:tc>
        <w:tc>
          <w:tcPr>
            <w:tcW w:w="7985" w:type="dxa"/>
            <w:tcMar>
              <w:top w:w="0" w:type="dxa"/>
              <w:left w:w="113" w:type="dxa"/>
              <w:bottom w:w="0" w:type="dxa"/>
              <w:right w:w="113" w:type="dxa"/>
            </w:tcMar>
            <w:vAlign w:val="center"/>
          </w:tcPr>
          <w:p w14:paraId="16C1FE2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hAnsi="宋体" w:eastAsia="宋体" w:cs="宋体"/>
                <w:sz w:val="24"/>
                <w:szCs w:val="24"/>
              </w:rPr>
            </w:pPr>
            <w:r>
              <w:rPr>
                <w:rFonts w:ascii="宋体" w:hAnsi="宋体" w:eastAsia="宋体" w:cs="宋体"/>
                <w:sz w:val="24"/>
                <w:szCs w:val="24"/>
              </w:rPr>
              <w:t>Cell membrane.Cytoplasm,cytosol</w:t>
            </w:r>
          </w:p>
        </w:tc>
      </w:tr>
      <w:tr w14:paraId="214B7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67D44DA">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功能</w:t>
            </w:r>
          </w:p>
        </w:tc>
        <w:tc>
          <w:tcPr>
            <w:tcW w:w="7985" w:type="dxa"/>
            <w:tcMar>
              <w:top w:w="0" w:type="dxa"/>
              <w:left w:w="113" w:type="dxa"/>
              <w:bottom w:w="0" w:type="dxa"/>
              <w:right w:w="113" w:type="dxa"/>
            </w:tcMar>
            <w:vAlign w:val="center"/>
          </w:tcPr>
          <w:p w14:paraId="50E4885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ascii="宋体" w:hAnsi="宋体" w:eastAsia="宋体" w:cs="宋体"/>
                <w:sz w:val="24"/>
                <w:szCs w:val="24"/>
              </w:rPr>
              <w:t>Non-receptor tyrosine kinase which mediates signal transduction downstream of a variety of transmembrane receptors including classical immunoreceptors like the B-cell receptor(BCR).Regulates several biological processes including innate and adaptive immunity, cell adhesion,osteoclast maturation,platelet activation and vascular development.Assembles into signaling</w:t>
            </w:r>
            <w:r>
              <w:rPr>
                <w:rFonts w:hint="eastAsia" w:ascii="宋体" w:hAnsi="宋体" w:eastAsia="宋体" w:cs="宋体"/>
                <w:sz w:val="24"/>
                <w:szCs w:val="24"/>
                <w:lang w:val="en-US" w:eastAsia="zh-CN"/>
              </w:rPr>
              <w:t xml:space="preserve"> </w:t>
            </w:r>
            <w:r>
              <w:rPr>
                <w:rFonts w:ascii="宋体" w:hAnsi="宋体" w:eastAsia="宋体" w:cs="宋体"/>
                <w:sz w:val="24"/>
                <w:szCs w:val="24"/>
              </w:rPr>
              <w:t>complexes with activated receptors at the plasma membrane via interaction between its SH2 domains and the receptor tyrosine-phosphorylated ITAM domains.The association with the receptor can also be indirect and mediated by adapter proteins containing ITAM or partial hemITAM domains.The phosphorylation of the ITAM domains is generally mediated by SRC subfamily kinases upon engagement of the receptor. More rarely signal transduction via SYK could be ITAM-independent. .</w:t>
            </w:r>
          </w:p>
        </w:tc>
      </w:tr>
    </w:tbl>
    <w:p w14:paraId="6897D4B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4A52074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4356FE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9D54473">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color w:val="002060"/>
                <w:sz w:val="24"/>
                <w:szCs w:val="24"/>
                <w:lang w:val="en-US" w:eastAsia="zh-CN"/>
              </w:rPr>
              <w:t>功能</w:t>
            </w:r>
          </w:p>
        </w:tc>
        <w:tc>
          <w:tcPr>
            <w:tcW w:w="7985" w:type="dxa"/>
            <w:tcMar>
              <w:top w:w="0" w:type="dxa"/>
              <w:left w:w="113" w:type="dxa"/>
              <w:bottom w:w="0" w:type="dxa"/>
              <w:right w:w="113" w:type="dxa"/>
            </w:tcMar>
            <w:vAlign w:val="center"/>
          </w:tcPr>
          <w:p w14:paraId="2D05C91E">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Direct downstream effectors phosphorylated by SYK include VAV1, PLCG1,PI-3-kinase,LCP2 and BLNK.Initially identified as essential in B-cell receptor(BCR)signaling,it is necessary for the maturation of B-cells most probably at the pro-B to pre-B transition.Activated upon BCR engagement,it phosphorylates and activates BLNK an adapter linking the activated BCR to downstream signaling adapters and effectors.It also phosphorylates and activates PLCG1 and the PKC signaling pathway.It also phosphorylates BTK and regulates its activity in B-cell antigen receptor(BCR)-coupled signaling.In addition to its function downstream of BCR plays also a role in T-cell receptor signaling.Plays also a crucial role in the innate immune response to fungal,bacterial and viral pathogens.It is for instance activated by the membrane lectin CLEC7A.Upon stimulation by fungal proteins,CLEC7A together with SYK activates immune cells inducing the production of ROS.Also activates the inflammasome and NF-kappa-B-mediated transcription of chemokines and cytokines in presence of pathogens.Regulates neutrophil degranulation and phagocytosis through activation of the MAPK signaling cascade(By similarity).Required for the stimulation of neutrophil phagocytosis by IL15(PubMed:15123770).Also mediates the activation of dendritic cells by cell necrosis stimuli.Also involved in mast cells activation.Involved in interleukin-3/IL3-mediated signaling pathway in basophils(By similarity).Also functions downstream of receptors mediating cell adhesion.Relays for instance,integrin-</w:t>
            </w:r>
            <w:r>
              <w:rPr>
                <w:rFonts w:hint="eastAsia" w:ascii="宋体" w:hAnsi="宋体" w:eastAsia="宋体" w:cs="宋体"/>
                <w:sz w:val="24"/>
                <w:szCs w:val="24"/>
                <w:lang w:val="en-US" w:eastAsia="zh-CN"/>
              </w:rPr>
              <w:t xml:space="preserve"> </w:t>
            </w:r>
            <w:r>
              <w:rPr>
                <w:rFonts w:ascii="宋体" w:hAnsi="宋体" w:eastAsia="宋体" w:cs="宋体"/>
                <w:sz w:val="24"/>
                <w:szCs w:val="24"/>
              </w:rPr>
              <w:t>mediated neutrophils and macrophages activation and P selectin receptor/SELPG- mediated recruitment of leukocytes to inflammatory loci.Plays also a role in non-immune processes.It is for instance involved in vascular development where it may regulate blood and lymphatic vascular separation.It is also required for</w:t>
            </w:r>
            <w:r>
              <w:rPr>
                <w:rFonts w:hint="eastAsia" w:ascii="宋体" w:hAnsi="宋体" w:eastAsia="宋体" w:cs="宋体"/>
                <w:sz w:val="24"/>
                <w:szCs w:val="24"/>
                <w:lang w:val="en-US" w:eastAsia="zh-CN"/>
              </w:rPr>
              <w:t xml:space="preserve"> </w:t>
            </w:r>
            <w:r>
              <w:rPr>
                <w:rFonts w:ascii="宋体" w:hAnsi="宋体" w:eastAsia="宋体" w:cs="宋体"/>
                <w:sz w:val="24"/>
                <w:szCs w:val="24"/>
              </w:rPr>
              <w:t xml:space="preserve">osteoclast  </w:t>
            </w:r>
          </w:p>
        </w:tc>
      </w:tr>
    </w:tbl>
    <w:p w14:paraId="24466FF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3A1DB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EA4444E">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color w:val="002060"/>
                <w:sz w:val="24"/>
                <w:szCs w:val="24"/>
                <w:lang w:val="en-US" w:eastAsia="zh-CN"/>
              </w:rPr>
              <w:t>功能</w:t>
            </w:r>
          </w:p>
        </w:tc>
        <w:tc>
          <w:tcPr>
            <w:tcW w:w="7985" w:type="dxa"/>
            <w:tcMar>
              <w:top w:w="0" w:type="dxa"/>
              <w:left w:w="113" w:type="dxa"/>
              <w:bottom w:w="0" w:type="dxa"/>
              <w:right w:w="113" w:type="dxa"/>
            </w:tcMar>
            <w:vAlign w:val="center"/>
          </w:tcPr>
          <w:p w14:paraId="10DC0C7B">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development and function.Functions in the activation of platelets by collagen,mediating PLCG2 phosphorylation and activation.May be coupled to the collagen receptor by the ITAM domain-containing FCER1G.Also activated by the membrane lectin CLEC1B that is required for activation of platelets by PDPN/podoplanin.Involved in platelet adhesion being activated by ITGB3 engaged by fibrinogen.Together with CEACAM20,enhances production of the cytokine CXCL8/IL-8 via the NFKB pathway and may thus have a role in the intestinal immune response(By similarity)</w:t>
            </w:r>
            <w:r>
              <w:rPr>
                <w:rFonts w:hint="eastAsia" w:ascii="宋体" w:hAnsi="宋体" w:eastAsia="宋体" w:cs="宋体"/>
                <w:sz w:val="24"/>
                <w:szCs w:val="24"/>
                <w:lang w:val="en-US" w:eastAsia="zh-CN"/>
              </w:rPr>
              <w:t>.</w:t>
            </w:r>
          </w:p>
        </w:tc>
      </w:tr>
      <w:tr w14:paraId="45BEB7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82" w:hRule="atLeast"/>
        </w:trPr>
        <w:tc>
          <w:tcPr>
            <w:tcW w:w="1930" w:type="dxa"/>
            <w:shd w:val="clear" w:color="auto" w:fill="DFF2FF"/>
            <w:tcMar>
              <w:top w:w="0" w:type="dxa"/>
              <w:left w:w="113" w:type="dxa"/>
              <w:bottom w:w="0" w:type="dxa"/>
              <w:right w:w="113" w:type="dxa"/>
            </w:tcMar>
            <w:vAlign w:val="center"/>
          </w:tcPr>
          <w:p w14:paraId="1449ECC8">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Clonality</w:t>
            </w:r>
          </w:p>
        </w:tc>
        <w:tc>
          <w:tcPr>
            <w:tcW w:w="7985" w:type="dxa"/>
            <w:tcMar>
              <w:top w:w="0" w:type="dxa"/>
              <w:left w:w="113" w:type="dxa"/>
              <w:bottom w:w="0" w:type="dxa"/>
              <w:right w:w="113" w:type="dxa"/>
            </w:tcMar>
            <w:vAlign w:val="center"/>
          </w:tcPr>
          <w:p w14:paraId="20C53FE1">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Monoclonal</w:t>
            </w:r>
          </w:p>
        </w:tc>
      </w:tr>
    </w:tbl>
    <w:p w14:paraId="4E3B14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注意事项：</w:t>
      </w:r>
    </w:p>
    <w:p w14:paraId="6DF5F9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1.我司生产的生化试剂如无特殊标注，基本为非无菌包装，若用于细胞实验，请提前做好预处理。需低温保存的产品，一旦配成溶液，请分装保存，避免反复冻融造成的产品失效。</w:t>
      </w:r>
    </w:p>
    <w:p w14:paraId="7B3082F5">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pacing w:val="-1"/>
          <w:sz w:val="24"/>
          <w:szCs w:val="24"/>
          <w:lang w:val="en-US" w:eastAsia="zh-CN"/>
        </w:rPr>
        <w:t>2.</w:t>
      </w:r>
      <w:r>
        <w:rPr>
          <w:rFonts w:hint="eastAsia" w:ascii="宋体" w:hAnsi="宋体" w:eastAsia="宋体" w:cs="宋体"/>
          <w:b w:val="0"/>
          <w:bCs w:val="0"/>
          <w:spacing w:val="-1"/>
          <w:sz w:val="24"/>
          <w:szCs w:val="24"/>
          <w:lang w:eastAsia="zh-CN"/>
        </w:rPr>
        <w:t>本产品仅限于专业人员的科学研究用，不得用于临床诊断或治疗，不得用于食品或药品，不得存放于普通住宅内。</w:t>
      </w:r>
    </w:p>
    <w:p w14:paraId="0F130CD0">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pacing w:val="-2"/>
          <w:sz w:val="24"/>
          <w:szCs w:val="24"/>
          <w:lang w:val="en-US" w:eastAsia="zh-CN"/>
        </w:rPr>
        <w:t>3.</w:t>
      </w:r>
      <w:r>
        <w:rPr>
          <w:rFonts w:hint="eastAsia" w:ascii="宋体" w:hAnsi="宋体" w:eastAsia="宋体" w:cs="宋体"/>
          <w:b w:val="0"/>
          <w:bCs w:val="0"/>
          <w:spacing w:val="-2"/>
          <w:sz w:val="24"/>
          <w:szCs w:val="24"/>
          <w:lang w:eastAsia="zh-CN"/>
        </w:rPr>
        <w:t>为了您的安全和健康，请穿实验服并戴一次性手套操作。</w:t>
      </w:r>
    </w:p>
    <w:p w14:paraId="2D44A1C4">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实验结果受多种因素影响，相关处理仅限于产品本身，不涉及其他赔偿。</w:t>
      </w:r>
    </w:p>
    <w:p w14:paraId="267771CB">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49D30F8B">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26B38538">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2E4F106F">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23593118">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47081608">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sz w:val="24"/>
        </w:rPr>
        <mc:AlternateContent>
          <mc:Choice Requires="wps">
            <w:drawing>
              <wp:anchor distT="0" distB="0" distL="114300" distR="114300" simplePos="0" relativeHeight="251663360" behindDoc="0" locked="0" layoutInCell="1" allowOverlap="1">
                <wp:simplePos x="0" y="0"/>
                <wp:positionH relativeFrom="column">
                  <wp:posOffset>-243205</wp:posOffset>
                </wp:positionH>
                <wp:positionV relativeFrom="paragraph">
                  <wp:posOffset>215265</wp:posOffset>
                </wp:positionV>
                <wp:extent cx="6660515" cy="330200"/>
                <wp:effectExtent l="0" t="0" r="0" b="0"/>
                <wp:wrapSquare wrapText="bothSides"/>
                <wp:docPr id="2" name="文本框 2"/>
                <wp:cNvGraphicFramePr/>
                <a:graphic xmlns:a="http://schemas.openxmlformats.org/drawingml/2006/main">
                  <a:graphicData uri="http://schemas.microsoft.com/office/word/2010/wordprocessingShape">
                    <wps:wsp>
                      <wps:cNvSpPr txBox="1"/>
                      <wps:spPr>
                        <a:xfrm>
                          <a:off x="0" y="0"/>
                          <a:ext cx="6660515" cy="330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D5B95">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15pt;margin-top:16.95pt;height:26pt;width:524.45pt;mso-wrap-distance-bottom:0pt;mso-wrap-distance-left:9pt;mso-wrap-distance-right:9pt;mso-wrap-distance-top:0pt;z-index:251663360;mso-width-relative:page;mso-height-relative:page;" filled="f" stroked="f" coordsize="21600,21600" o:gfxdata="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Wq07q9sAAAAKAQAADwAAAAAAAAABACAAAAAiAAAAZHJz&#10;L2Rvd25yZXYueG1sUEsBAhQAFAAAAAgAh07iQKLmvw46AgAAZgQAAA4AAAAAAAAAAQAgAAAAKgEA&#10;AGRycy9lMm9Eb2MueG1sUEsFBgAAAAAGAAYAWQEAANYFAAAAAA==&#10;">
                <v:fill on="f" focussize="0,0"/>
                <v:stroke on="f" weight="0.5pt"/>
                <v:imagedata o:title=""/>
                <o:lock v:ext="edit" aspectratio="f"/>
                <v:textbox>
                  <w:txbxContent>
                    <w:p w14:paraId="374D5B95">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v:textbox>
                <w10:wrap type="square"/>
              </v:shape>
            </w:pict>
          </mc:Fallback>
        </mc:AlternateContent>
      </w:r>
    </w:p>
    <w:p w14:paraId="127B9E62">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4229490D">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351B257F">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108CA3A9">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499F6EC7">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723A2952">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bCs/>
          <w:color w:val="000000"/>
          <w:kern w:val="0"/>
          <w:sz w:val="24"/>
        </w:rPr>
        <w:drawing>
          <wp:anchor distT="0" distB="0" distL="114300" distR="114300" simplePos="0" relativeHeight="251664384" behindDoc="0" locked="0" layoutInCell="1" allowOverlap="1">
            <wp:simplePos x="0" y="0"/>
            <wp:positionH relativeFrom="column">
              <wp:posOffset>635</wp:posOffset>
            </wp:positionH>
            <wp:positionV relativeFrom="paragraph">
              <wp:posOffset>95885</wp:posOffset>
            </wp:positionV>
            <wp:extent cx="6335395" cy="1526540"/>
            <wp:effectExtent l="0" t="0" r="0" b="17145"/>
            <wp:wrapNone/>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7"/>
                    <a:srcRect b="25962"/>
                    <a:stretch>
                      <a:fillRect/>
                    </a:stretch>
                  </pic:blipFill>
                  <pic:spPr>
                    <a:xfrm>
                      <a:off x="0" y="0"/>
                      <a:ext cx="6335395" cy="1526540"/>
                    </a:xfrm>
                    <a:prstGeom prst="rect">
                      <a:avLst/>
                    </a:prstGeom>
                  </pic:spPr>
                </pic:pic>
              </a:graphicData>
            </a:graphic>
          </wp:anchor>
        </w:drawing>
      </w:r>
    </w:p>
    <w:p w14:paraId="4414A7AE">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4A670992">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1A31B10A">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7416E462">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51962A63">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38461BA1">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9F2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C9953">
    <w:pPr>
      <w:pStyle w:val="5"/>
      <w:pBdr>
        <w:bottom w:val="triple" w:color="003E8B" w:sz="8" w:space="1"/>
      </w:pBdr>
    </w:pPr>
    <w:r>
      <w:rPr>
        <w:sz w:val="32"/>
      </w:rPr>
      <mc:AlternateContent>
        <mc:Choice Requires="wps">
          <w:drawing>
            <wp:anchor distT="0" distB="0" distL="114300" distR="114300" simplePos="0" relativeHeight="251661312" behindDoc="0" locked="0" layoutInCell="1" allowOverlap="1">
              <wp:simplePos x="0" y="0"/>
              <wp:positionH relativeFrom="column">
                <wp:posOffset>4606290</wp:posOffset>
              </wp:positionH>
              <wp:positionV relativeFrom="paragraph">
                <wp:posOffset>29210</wp:posOffset>
              </wp:positionV>
              <wp:extent cx="1765300" cy="278130"/>
              <wp:effectExtent l="0" t="0" r="0" b="0"/>
              <wp:wrapNone/>
              <wp:docPr id="1" name="文本框 1"/>
              <wp:cNvGraphicFramePr/>
              <a:graphic xmlns:a="http://schemas.openxmlformats.org/drawingml/2006/main">
                <a:graphicData uri="http://schemas.microsoft.com/office/word/2010/wordprocessingShape">
                  <wps:wsp>
                    <wps:cNvSpPr txBox="1"/>
                    <wps:spPr>
                      <a:xfrm>
                        <a:off x="5593715" y="685800"/>
                        <a:ext cx="1765300"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7pt;margin-top:2.3pt;height:21.9pt;width:139pt;z-index:251661312;mso-width-relative:page;mso-height-relative:page;" filled="f" stroked="f" coordsize="21600,21600" o:gfxdata="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56U36NkAAAAJAQAADwAAAAAAAAABACAA&#10;AAAiAAAAZHJzL2Rvd25yZXYueG1sUEsBAhQAFAAAAAgAh07iQGGOvFVFAgAAcQQAAA4AAAAAAAAA&#10;AQAgAAAAKAEAAGRycy9lMm9Eb2MueG1sUEsFBgAAAAAGAAYAWQEAAN8FAAAAAA==&#10;">
              <v:fill on="f" focussize="0,0"/>
              <v:stroke on="f" weight="0.5pt"/>
              <v:imagedata o:title=""/>
              <o:lock v:ext="edit" aspectratio="f"/>
              <v:textbo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v:textbox>
            </v:shape>
          </w:pict>
        </mc:Fallback>
      </mc:AlternateContent>
    </w:r>
    <w:r>
      <w:rPr>
        <w:sz w:val="32"/>
      </w:rPr>
      <w:drawing>
        <wp:anchor distT="0" distB="0" distL="114300" distR="114300" simplePos="0" relativeHeight="251660288" behindDoc="1" locked="0" layoutInCell="1" allowOverlap="1">
          <wp:simplePos x="0" y="0"/>
          <wp:positionH relativeFrom="column">
            <wp:posOffset>-44450</wp:posOffset>
          </wp:positionH>
          <wp:positionV relativeFrom="paragraph">
            <wp:posOffset>-374015</wp:posOffset>
          </wp:positionV>
          <wp:extent cx="1909445" cy="637540"/>
          <wp:effectExtent l="0" t="0" r="14605" b="10160"/>
          <wp:wrapTight wrapText="bothSides">
            <wp:wrapPolygon>
              <wp:start x="0" y="0"/>
              <wp:lineTo x="0" y="20653"/>
              <wp:lineTo x="21334" y="20653"/>
              <wp:lineTo x="21334" y="0"/>
              <wp:lineTo x="0" y="0"/>
            </wp:wrapPolygon>
          </wp:wrapTight>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1"/>
                  <a:srcRect t="35220" b="44017"/>
                  <a:stretch>
                    <a:fillRect/>
                  </a:stretch>
                </pic:blipFill>
                <pic:spPr>
                  <a:xfrm>
                    <a:off x="0" y="0"/>
                    <a:ext cx="1909445" cy="637540"/>
                  </a:xfrm>
                  <a:prstGeom prst="rect">
                    <a:avLst/>
                  </a:prstGeom>
                </pic:spPr>
              </pic:pic>
            </a:graphicData>
          </a:graphic>
        </wp:anchor>
      </w:drawing>
    </w:r>
  </w:p>
  <w:p w14:paraId="6651D016">
    <w:pPr>
      <w:pStyle w:val="5"/>
      <w:pBdr>
        <w:bottom w:val="triple" w:color="003E8B" w:sz="8"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iMDFlZGQwNmM3NmU0NjljZGI1NzFlZTkyYWY1MWEifQ=="/>
  </w:docVars>
  <w:rsids>
    <w:rsidRoot w:val="0035183A"/>
    <w:rsid w:val="0003485D"/>
    <w:rsid w:val="00176F1B"/>
    <w:rsid w:val="0035183A"/>
    <w:rsid w:val="00536B98"/>
    <w:rsid w:val="00550BCD"/>
    <w:rsid w:val="007E1D7D"/>
    <w:rsid w:val="009E519B"/>
    <w:rsid w:val="00A01172"/>
    <w:rsid w:val="00B55938"/>
    <w:rsid w:val="00CF34D4"/>
    <w:rsid w:val="01A21D3D"/>
    <w:rsid w:val="01A35951"/>
    <w:rsid w:val="01AF5509"/>
    <w:rsid w:val="02006853"/>
    <w:rsid w:val="0290580B"/>
    <w:rsid w:val="02B42E54"/>
    <w:rsid w:val="02D636D0"/>
    <w:rsid w:val="02EA66DE"/>
    <w:rsid w:val="030869F3"/>
    <w:rsid w:val="03EB455D"/>
    <w:rsid w:val="03FA4AAA"/>
    <w:rsid w:val="041C6F4E"/>
    <w:rsid w:val="0427636F"/>
    <w:rsid w:val="042E08B2"/>
    <w:rsid w:val="043D4F04"/>
    <w:rsid w:val="04475814"/>
    <w:rsid w:val="0456002C"/>
    <w:rsid w:val="04A82FDF"/>
    <w:rsid w:val="04C623DD"/>
    <w:rsid w:val="04CB683D"/>
    <w:rsid w:val="04E1218F"/>
    <w:rsid w:val="04FB3667"/>
    <w:rsid w:val="04FB646B"/>
    <w:rsid w:val="050E1A00"/>
    <w:rsid w:val="051F1CEA"/>
    <w:rsid w:val="055A65D5"/>
    <w:rsid w:val="058A7125"/>
    <w:rsid w:val="059C4CA8"/>
    <w:rsid w:val="05BA16ED"/>
    <w:rsid w:val="05C017FD"/>
    <w:rsid w:val="05CB5880"/>
    <w:rsid w:val="05FC198B"/>
    <w:rsid w:val="061A2BD4"/>
    <w:rsid w:val="06314437"/>
    <w:rsid w:val="06510B3A"/>
    <w:rsid w:val="067223C3"/>
    <w:rsid w:val="06953315"/>
    <w:rsid w:val="06C9422E"/>
    <w:rsid w:val="07396F9E"/>
    <w:rsid w:val="074404E4"/>
    <w:rsid w:val="07485E01"/>
    <w:rsid w:val="074C6AD5"/>
    <w:rsid w:val="077935FE"/>
    <w:rsid w:val="07B47F33"/>
    <w:rsid w:val="07EB560A"/>
    <w:rsid w:val="085D7A55"/>
    <w:rsid w:val="087914E4"/>
    <w:rsid w:val="08D863D1"/>
    <w:rsid w:val="091118F3"/>
    <w:rsid w:val="09165E9E"/>
    <w:rsid w:val="09183997"/>
    <w:rsid w:val="09185925"/>
    <w:rsid w:val="09B0719F"/>
    <w:rsid w:val="09C74F1B"/>
    <w:rsid w:val="09D37312"/>
    <w:rsid w:val="09E647D0"/>
    <w:rsid w:val="0AA00DD9"/>
    <w:rsid w:val="0B2178DD"/>
    <w:rsid w:val="0B557BA5"/>
    <w:rsid w:val="0B750ECF"/>
    <w:rsid w:val="0C48085D"/>
    <w:rsid w:val="0C9E1B7D"/>
    <w:rsid w:val="0CA971D2"/>
    <w:rsid w:val="0CAF5529"/>
    <w:rsid w:val="0CC7715B"/>
    <w:rsid w:val="0CF11D2C"/>
    <w:rsid w:val="0CFF59E2"/>
    <w:rsid w:val="0D67410D"/>
    <w:rsid w:val="0D902319"/>
    <w:rsid w:val="0DFE4C90"/>
    <w:rsid w:val="0E0D338A"/>
    <w:rsid w:val="0E205AB9"/>
    <w:rsid w:val="0E2356A9"/>
    <w:rsid w:val="0E7C503C"/>
    <w:rsid w:val="0E822D14"/>
    <w:rsid w:val="0E871FE6"/>
    <w:rsid w:val="0E8841E4"/>
    <w:rsid w:val="0E8E1971"/>
    <w:rsid w:val="0E99362C"/>
    <w:rsid w:val="0EA63999"/>
    <w:rsid w:val="0EC904D1"/>
    <w:rsid w:val="0F1B0D26"/>
    <w:rsid w:val="0F3A034F"/>
    <w:rsid w:val="0F817C7F"/>
    <w:rsid w:val="106A09CE"/>
    <w:rsid w:val="10A21ECE"/>
    <w:rsid w:val="10D55E78"/>
    <w:rsid w:val="10E71524"/>
    <w:rsid w:val="114747AE"/>
    <w:rsid w:val="11C52438"/>
    <w:rsid w:val="11C75D80"/>
    <w:rsid w:val="11F97A86"/>
    <w:rsid w:val="11FE45DE"/>
    <w:rsid w:val="122132F7"/>
    <w:rsid w:val="126741BF"/>
    <w:rsid w:val="12C909E1"/>
    <w:rsid w:val="12DF3AB4"/>
    <w:rsid w:val="12F84AB4"/>
    <w:rsid w:val="1313338E"/>
    <w:rsid w:val="131E7B40"/>
    <w:rsid w:val="13456D24"/>
    <w:rsid w:val="13C96385"/>
    <w:rsid w:val="13ED5C8D"/>
    <w:rsid w:val="13F4443E"/>
    <w:rsid w:val="140F6D84"/>
    <w:rsid w:val="142F5D29"/>
    <w:rsid w:val="144D54F4"/>
    <w:rsid w:val="146919C1"/>
    <w:rsid w:val="14D26837"/>
    <w:rsid w:val="14F55AF2"/>
    <w:rsid w:val="151C4E66"/>
    <w:rsid w:val="152754B3"/>
    <w:rsid w:val="156F4137"/>
    <w:rsid w:val="15AE1709"/>
    <w:rsid w:val="15E056F0"/>
    <w:rsid w:val="16001153"/>
    <w:rsid w:val="162A486A"/>
    <w:rsid w:val="164107F7"/>
    <w:rsid w:val="16730BBC"/>
    <w:rsid w:val="16905666"/>
    <w:rsid w:val="16A135AF"/>
    <w:rsid w:val="16D27BE2"/>
    <w:rsid w:val="17064446"/>
    <w:rsid w:val="172E0C15"/>
    <w:rsid w:val="175A762B"/>
    <w:rsid w:val="17681CF4"/>
    <w:rsid w:val="17B26323"/>
    <w:rsid w:val="17D22922"/>
    <w:rsid w:val="17D40965"/>
    <w:rsid w:val="17E9232B"/>
    <w:rsid w:val="18434EDA"/>
    <w:rsid w:val="18676043"/>
    <w:rsid w:val="18B44A33"/>
    <w:rsid w:val="18C635E7"/>
    <w:rsid w:val="18CE2115"/>
    <w:rsid w:val="18D05D24"/>
    <w:rsid w:val="190A77B4"/>
    <w:rsid w:val="190C39EC"/>
    <w:rsid w:val="19106403"/>
    <w:rsid w:val="19224548"/>
    <w:rsid w:val="19366C6C"/>
    <w:rsid w:val="198B64F6"/>
    <w:rsid w:val="1998580B"/>
    <w:rsid w:val="19A93527"/>
    <w:rsid w:val="19AA6DAB"/>
    <w:rsid w:val="19AF7FBA"/>
    <w:rsid w:val="1A150F6C"/>
    <w:rsid w:val="1A651128"/>
    <w:rsid w:val="1AD33783"/>
    <w:rsid w:val="1BEB27DD"/>
    <w:rsid w:val="1C421F10"/>
    <w:rsid w:val="1C44345E"/>
    <w:rsid w:val="1C502501"/>
    <w:rsid w:val="1C585945"/>
    <w:rsid w:val="1CA92351"/>
    <w:rsid w:val="1D342E85"/>
    <w:rsid w:val="1D3E3F1F"/>
    <w:rsid w:val="1D8D1F09"/>
    <w:rsid w:val="1DA76D00"/>
    <w:rsid w:val="1DB34347"/>
    <w:rsid w:val="1DE91AC0"/>
    <w:rsid w:val="1E0F5A13"/>
    <w:rsid w:val="1E61514A"/>
    <w:rsid w:val="1E993340"/>
    <w:rsid w:val="1EBE0C49"/>
    <w:rsid w:val="1EE302BC"/>
    <w:rsid w:val="1EEB5B4B"/>
    <w:rsid w:val="1F096D88"/>
    <w:rsid w:val="1F6002FF"/>
    <w:rsid w:val="1F753FA8"/>
    <w:rsid w:val="1F87086A"/>
    <w:rsid w:val="1FF76182"/>
    <w:rsid w:val="201A6269"/>
    <w:rsid w:val="206800B8"/>
    <w:rsid w:val="208158C6"/>
    <w:rsid w:val="20C135AD"/>
    <w:rsid w:val="20C429D0"/>
    <w:rsid w:val="20C66B30"/>
    <w:rsid w:val="20F13933"/>
    <w:rsid w:val="21577664"/>
    <w:rsid w:val="217649F2"/>
    <w:rsid w:val="21A32975"/>
    <w:rsid w:val="21B34857"/>
    <w:rsid w:val="21F323C4"/>
    <w:rsid w:val="225E5072"/>
    <w:rsid w:val="22733774"/>
    <w:rsid w:val="231E5021"/>
    <w:rsid w:val="238F4C63"/>
    <w:rsid w:val="23AF388C"/>
    <w:rsid w:val="23C92041"/>
    <w:rsid w:val="23DB2F62"/>
    <w:rsid w:val="23ED4E3F"/>
    <w:rsid w:val="2444140D"/>
    <w:rsid w:val="246745B0"/>
    <w:rsid w:val="24932711"/>
    <w:rsid w:val="24A75B2E"/>
    <w:rsid w:val="24AA6AB3"/>
    <w:rsid w:val="24EE1B26"/>
    <w:rsid w:val="24F84634"/>
    <w:rsid w:val="24F85191"/>
    <w:rsid w:val="24FC4AFB"/>
    <w:rsid w:val="24FD0F0B"/>
    <w:rsid w:val="2539478B"/>
    <w:rsid w:val="253A0920"/>
    <w:rsid w:val="253A1F73"/>
    <w:rsid w:val="25547332"/>
    <w:rsid w:val="255C5C1D"/>
    <w:rsid w:val="2569405B"/>
    <w:rsid w:val="256F3379"/>
    <w:rsid w:val="25B240A2"/>
    <w:rsid w:val="25CF29F0"/>
    <w:rsid w:val="25E63EC6"/>
    <w:rsid w:val="262E39E4"/>
    <w:rsid w:val="26972600"/>
    <w:rsid w:val="26B6341C"/>
    <w:rsid w:val="26D00946"/>
    <w:rsid w:val="26E13751"/>
    <w:rsid w:val="26EC32D6"/>
    <w:rsid w:val="27263B64"/>
    <w:rsid w:val="27312FD9"/>
    <w:rsid w:val="279C532A"/>
    <w:rsid w:val="279D2125"/>
    <w:rsid w:val="27E47575"/>
    <w:rsid w:val="27E8394B"/>
    <w:rsid w:val="27F26105"/>
    <w:rsid w:val="28967984"/>
    <w:rsid w:val="28BB4829"/>
    <w:rsid w:val="2973448D"/>
    <w:rsid w:val="2980047C"/>
    <w:rsid w:val="29BD2425"/>
    <w:rsid w:val="29C37F84"/>
    <w:rsid w:val="29FD43F1"/>
    <w:rsid w:val="2A343AAB"/>
    <w:rsid w:val="2A385754"/>
    <w:rsid w:val="2A890571"/>
    <w:rsid w:val="2A930168"/>
    <w:rsid w:val="2AFA03B3"/>
    <w:rsid w:val="2B0A3913"/>
    <w:rsid w:val="2B3B1EEA"/>
    <w:rsid w:val="2B8F6B48"/>
    <w:rsid w:val="2BC0099B"/>
    <w:rsid w:val="2BD25DB0"/>
    <w:rsid w:val="2BD7361B"/>
    <w:rsid w:val="2C2026D3"/>
    <w:rsid w:val="2C6319AB"/>
    <w:rsid w:val="2C7B2207"/>
    <w:rsid w:val="2C8F6305"/>
    <w:rsid w:val="2CA276E7"/>
    <w:rsid w:val="2CDF2535"/>
    <w:rsid w:val="2CF76DD3"/>
    <w:rsid w:val="2CFF1A94"/>
    <w:rsid w:val="2D1D6B98"/>
    <w:rsid w:val="2D4A15DA"/>
    <w:rsid w:val="2D8C5507"/>
    <w:rsid w:val="2DA42F6E"/>
    <w:rsid w:val="2DAD2D26"/>
    <w:rsid w:val="2E2A593D"/>
    <w:rsid w:val="2E750D92"/>
    <w:rsid w:val="2EB73FD3"/>
    <w:rsid w:val="2EC333C5"/>
    <w:rsid w:val="2EE126D7"/>
    <w:rsid w:val="2F0A41BA"/>
    <w:rsid w:val="2F0B703D"/>
    <w:rsid w:val="2F2F5242"/>
    <w:rsid w:val="2F6B19BE"/>
    <w:rsid w:val="2F757B98"/>
    <w:rsid w:val="2FB92659"/>
    <w:rsid w:val="2FDD6D10"/>
    <w:rsid w:val="303957E2"/>
    <w:rsid w:val="304A1F48"/>
    <w:rsid w:val="305A5381"/>
    <w:rsid w:val="30704386"/>
    <w:rsid w:val="308D3CB6"/>
    <w:rsid w:val="312E5A3D"/>
    <w:rsid w:val="318254C8"/>
    <w:rsid w:val="31D53C4D"/>
    <w:rsid w:val="3200615C"/>
    <w:rsid w:val="322C20DD"/>
    <w:rsid w:val="32304F3B"/>
    <w:rsid w:val="326305AA"/>
    <w:rsid w:val="32656891"/>
    <w:rsid w:val="32755D55"/>
    <w:rsid w:val="32803246"/>
    <w:rsid w:val="32F8049C"/>
    <w:rsid w:val="33124D10"/>
    <w:rsid w:val="331369C4"/>
    <w:rsid w:val="33337A61"/>
    <w:rsid w:val="333E6726"/>
    <w:rsid w:val="33512240"/>
    <w:rsid w:val="33785CD4"/>
    <w:rsid w:val="338D30F2"/>
    <w:rsid w:val="33A6194A"/>
    <w:rsid w:val="33CC3D88"/>
    <w:rsid w:val="33DE7FB6"/>
    <w:rsid w:val="34373437"/>
    <w:rsid w:val="34712317"/>
    <w:rsid w:val="348C59A9"/>
    <w:rsid w:val="34A42ADE"/>
    <w:rsid w:val="34CF2F77"/>
    <w:rsid w:val="34E34BD5"/>
    <w:rsid w:val="34F2723B"/>
    <w:rsid w:val="35122777"/>
    <w:rsid w:val="35635123"/>
    <w:rsid w:val="35637488"/>
    <w:rsid w:val="3566192B"/>
    <w:rsid w:val="357E70FE"/>
    <w:rsid w:val="35E478EA"/>
    <w:rsid w:val="35FE2DA3"/>
    <w:rsid w:val="360601AF"/>
    <w:rsid w:val="36323711"/>
    <w:rsid w:val="363C1CC9"/>
    <w:rsid w:val="3648104A"/>
    <w:rsid w:val="368A58F2"/>
    <w:rsid w:val="369F7537"/>
    <w:rsid w:val="36B24186"/>
    <w:rsid w:val="370D2F60"/>
    <w:rsid w:val="373A520C"/>
    <w:rsid w:val="375774C7"/>
    <w:rsid w:val="37677135"/>
    <w:rsid w:val="38866F49"/>
    <w:rsid w:val="38954773"/>
    <w:rsid w:val="389C366B"/>
    <w:rsid w:val="38C8700E"/>
    <w:rsid w:val="39271051"/>
    <w:rsid w:val="394A04DB"/>
    <w:rsid w:val="395231E3"/>
    <w:rsid w:val="39903C9D"/>
    <w:rsid w:val="39CE2D14"/>
    <w:rsid w:val="3A0D7368"/>
    <w:rsid w:val="3A1316E7"/>
    <w:rsid w:val="3A3D49D1"/>
    <w:rsid w:val="3ABC5A81"/>
    <w:rsid w:val="3AC11A5B"/>
    <w:rsid w:val="3AC5428F"/>
    <w:rsid w:val="3AE86372"/>
    <w:rsid w:val="3B0D4306"/>
    <w:rsid w:val="3B213CCB"/>
    <w:rsid w:val="3B4648CF"/>
    <w:rsid w:val="3B8E0546"/>
    <w:rsid w:val="3BAD3A17"/>
    <w:rsid w:val="3BBE1EC5"/>
    <w:rsid w:val="3BC63301"/>
    <w:rsid w:val="3BCE7032"/>
    <w:rsid w:val="3C0D0E14"/>
    <w:rsid w:val="3C1101AD"/>
    <w:rsid w:val="3C22392D"/>
    <w:rsid w:val="3C300415"/>
    <w:rsid w:val="3C320FDE"/>
    <w:rsid w:val="3C964676"/>
    <w:rsid w:val="3CC06644"/>
    <w:rsid w:val="3CC350C0"/>
    <w:rsid w:val="3CCA6C49"/>
    <w:rsid w:val="3CE95B10"/>
    <w:rsid w:val="3D1C4470"/>
    <w:rsid w:val="3D56682D"/>
    <w:rsid w:val="3D5D69F2"/>
    <w:rsid w:val="3E941738"/>
    <w:rsid w:val="3F5D7999"/>
    <w:rsid w:val="3F6420B9"/>
    <w:rsid w:val="3F903F59"/>
    <w:rsid w:val="3FBD5D22"/>
    <w:rsid w:val="40111F29"/>
    <w:rsid w:val="402121C3"/>
    <w:rsid w:val="403A44E2"/>
    <w:rsid w:val="404E06BB"/>
    <w:rsid w:val="40652770"/>
    <w:rsid w:val="40D40882"/>
    <w:rsid w:val="41456AA2"/>
    <w:rsid w:val="417B4D1B"/>
    <w:rsid w:val="41A52476"/>
    <w:rsid w:val="41D9056E"/>
    <w:rsid w:val="41F97A45"/>
    <w:rsid w:val="420144DE"/>
    <w:rsid w:val="424F00B0"/>
    <w:rsid w:val="425A43EC"/>
    <w:rsid w:val="42D66682"/>
    <w:rsid w:val="43037617"/>
    <w:rsid w:val="432C2568"/>
    <w:rsid w:val="43661FA0"/>
    <w:rsid w:val="43C413C1"/>
    <w:rsid w:val="44297ADF"/>
    <w:rsid w:val="446E2265"/>
    <w:rsid w:val="4480394E"/>
    <w:rsid w:val="44A9717F"/>
    <w:rsid w:val="44C858DA"/>
    <w:rsid w:val="44FF5E25"/>
    <w:rsid w:val="450056F2"/>
    <w:rsid w:val="45100A48"/>
    <w:rsid w:val="460E6F41"/>
    <w:rsid w:val="46816D3A"/>
    <w:rsid w:val="46A129EF"/>
    <w:rsid w:val="46D43F69"/>
    <w:rsid w:val="46EA3DBD"/>
    <w:rsid w:val="471D7638"/>
    <w:rsid w:val="473E4B6F"/>
    <w:rsid w:val="47524251"/>
    <w:rsid w:val="47AC0A26"/>
    <w:rsid w:val="47B944B8"/>
    <w:rsid w:val="47BF10AC"/>
    <w:rsid w:val="47F52270"/>
    <w:rsid w:val="48023292"/>
    <w:rsid w:val="48A500FE"/>
    <w:rsid w:val="48AE09FE"/>
    <w:rsid w:val="491102ED"/>
    <w:rsid w:val="492F3120"/>
    <w:rsid w:val="4A7766C5"/>
    <w:rsid w:val="4AC53A79"/>
    <w:rsid w:val="4B1906C2"/>
    <w:rsid w:val="4B2038D0"/>
    <w:rsid w:val="4B36638E"/>
    <w:rsid w:val="4B6D0F55"/>
    <w:rsid w:val="4B7625DA"/>
    <w:rsid w:val="4B9E34FB"/>
    <w:rsid w:val="4BAD788C"/>
    <w:rsid w:val="4C026C1B"/>
    <w:rsid w:val="4C4F073F"/>
    <w:rsid w:val="4C734401"/>
    <w:rsid w:val="4C992411"/>
    <w:rsid w:val="4C9E7B7D"/>
    <w:rsid w:val="4CA07244"/>
    <w:rsid w:val="4CAC0AD9"/>
    <w:rsid w:val="4CC61202"/>
    <w:rsid w:val="4CD25495"/>
    <w:rsid w:val="4CE121B6"/>
    <w:rsid w:val="4CE7420C"/>
    <w:rsid w:val="4D027309"/>
    <w:rsid w:val="4D7550D6"/>
    <w:rsid w:val="4D883D5B"/>
    <w:rsid w:val="4DC43B24"/>
    <w:rsid w:val="4E086014"/>
    <w:rsid w:val="4E21535E"/>
    <w:rsid w:val="4ECD1797"/>
    <w:rsid w:val="4EE30774"/>
    <w:rsid w:val="4EF84E1A"/>
    <w:rsid w:val="4F101CD5"/>
    <w:rsid w:val="4F250268"/>
    <w:rsid w:val="4F70742E"/>
    <w:rsid w:val="4F737FE7"/>
    <w:rsid w:val="4F7B121C"/>
    <w:rsid w:val="4F9672A2"/>
    <w:rsid w:val="4FB2334F"/>
    <w:rsid w:val="4FF06B27"/>
    <w:rsid w:val="50120BE2"/>
    <w:rsid w:val="50347DB4"/>
    <w:rsid w:val="50AA641F"/>
    <w:rsid w:val="50B45146"/>
    <w:rsid w:val="50B95EBE"/>
    <w:rsid w:val="50F93AD2"/>
    <w:rsid w:val="51134C3F"/>
    <w:rsid w:val="511D63FF"/>
    <w:rsid w:val="512E60BF"/>
    <w:rsid w:val="51A95BF6"/>
    <w:rsid w:val="51B0659F"/>
    <w:rsid w:val="51B22A95"/>
    <w:rsid w:val="5209668D"/>
    <w:rsid w:val="520A0F25"/>
    <w:rsid w:val="525C3A3C"/>
    <w:rsid w:val="52765914"/>
    <w:rsid w:val="52825D84"/>
    <w:rsid w:val="52B177D5"/>
    <w:rsid w:val="52C00468"/>
    <w:rsid w:val="532967CF"/>
    <w:rsid w:val="53785E53"/>
    <w:rsid w:val="53932FAA"/>
    <w:rsid w:val="539D4A4F"/>
    <w:rsid w:val="53B001FF"/>
    <w:rsid w:val="53E92D37"/>
    <w:rsid w:val="53ED01C1"/>
    <w:rsid w:val="541E5F16"/>
    <w:rsid w:val="54323AA5"/>
    <w:rsid w:val="54A51507"/>
    <w:rsid w:val="54B14700"/>
    <w:rsid w:val="54C41083"/>
    <w:rsid w:val="553426D6"/>
    <w:rsid w:val="55416807"/>
    <w:rsid w:val="55824075"/>
    <w:rsid w:val="558527A8"/>
    <w:rsid w:val="560F0C8F"/>
    <w:rsid w:val="5617026F"/>
    <w:rsid w:val="563D586E"/>
    <w:rsid w:val="565C2AE2"/>
    <w:rsid w:val="56611E44"/>
    <w:rsid w:val="56855713"/>
    <w:rsid w:val="56B345FC"/>
    <w:rsid w:val="57216F05"/>
    <w:rsid w:val="57400A23"/>
    <w:rsid w:val="57475263"/>
    <w:rsid w:val="57D60ECC"/>
    <w:rsid w:val="57E013BB"/>
    <w:rsid w:val="583F13D4"/>
    <w:rsid w:val="585C6786"/>
    <w:rsid w:val="58B076F4"/>
    <w:rsid w:val="59185571"/>
    <w:rsid w:val="591B4F3B"/>
    <w:rsid w:val="598A5B73"/>
    <w:rsid w:val="59EC2E62"/>
    <w:rsid w:val="59FA16AA"/>
    <w:rsid w:val="5A6C3F68"/>
    <w:rsid w:val="5AF922F3"/>
    <w:rsid w:val="5AFF0F58"/>
    <w:rsid w:val="5B0E3771"/>
    <w:rsid w:val="5B410221"/>
    <w:rsid w:val="5B5154DF"/>
    <w:rsid w:val="5B5C1B86"/>
    <w:rsid w:val="5B7D50AA"/>
    <w:rsid w:val="5BA844A1"/>
    <w:rsid w:val="5C2F4090"/>
    <w:rsid w:val="5C5B3413"/>
    <w:rsid w:val="5C990CF9"/>
    <w:rsid w:val="5CDB64B9"/>
    <w:rsid w:val="5CF01708"/>
    <w:rsid w:val="5D4123D7"/>
    <w:rsid w:val="5D422905"/>
    <w:rsid w:val="5D597EB6"/>
    <w:rsid w:val="5D672422"/>
    <w:rsid w:val="5D7B548F"/>
    <w:rsid w:val="5DAE4FBE"/>
    <w:rsid w:val="5E1D4DBE"/>
    <w:rsid w:val="5E4E5970"/>
    <w:rsid w:val="5EB05E27"/>
    <w:rsid w:val="5F0D6D37"/>
    <w:rsid w:val="5F6642FA"/>
    <w:rsid w:val="5F6A4287"/>
    <w:rsid w:val="5F92042A"/>
    <w:rsid w:val="5FBF617C"/>
    <w:rsid w:val="609A74D9"/>
    <w:rsid w:val="60EA487B"/>
    <w:rsid w:val="60FD0806"/>
    <w:rsid w:val="610F0B1F"/>
    <w:rsid w:val="614D672E"/>
    <w:rsid w:val="61547844"/>
    <w:rsid w:val="619C67A3"/>
    <w:rsid w:val="61AD0F24"/>
    <w:rsid w:val="61FD7F78"/>
    <w:rsid w:val="621341DF"/>
    <w:rsid w:val="62254213"/>
    <w:rsid w:val="6232562F"/>
    <w:rsid w:val="624F75D6"/>
    <w:rsid w:val="62556F61"/>
    <w:rsid w:val="62592AC8"/>
    <w:rsid w:val="626165F7"/>
    <w:rsid w:val="627157EA"/>
    <w:rsid w:val="62975CA9"/>
    <w:rsid w:val="62B77DD9"/>
    <w:rsid w:val="62BC7C0A"/>
    <w:rsid w:val="62BF467C"/>
    <w:rsid w:val="62E62CD8"/>
    <w:rsid w:val="62E94475"/>
    <w:rsid w:val="62F05D29"/>
    <w:rsid w:val="63511184"/>
    <w:rsid w:val="635D7616"/>
    <w:rsid w:val="63F70E13"/>
    <w:rsid w:val="643C4635"/>
    <w:rsid w:val="64656DDA"/>
    <w:rsid w:val="64680641"/>
    <w:rsid w:val="64770B68"/>
    <w:rsid w:val="64B23ADF"/>
    <w:rsid w:val="64E00258"/>
    <w:rsid w:val="64EC121F"/>
    <w:rsid w:val="64EC56DE"/>
    <w:rsid w:val="64FB2961"/>
    <w:rsid w:val="65921D24"/>
    <w:rsid w:val="65A77796"/>
    <w:rsid w:val="65B740EF"/>
    <w:rsid w:val="65D07218"/>
    <w:rsid w:val="66053E13"/>
    <w:rsid w:val="6629681B"/>
    <w:rsid w:val="662E380F"/>
    <w:rsid w:val="666202C9"/>
    <w:rsid w:val="66825B6B"/>
    <w:rsid w:val="6728510A"/>
    <w:rsid w:val="672B7977"/>
    <w:rsid w:val="673C1CED"/>
    <w:rsid w:val="6758751F"/>
    <w:rsid w:val="682B106B"/>
    <w:rsid w:val="683B3E0E"/>
    <w:rsid w:val="68573A55"/>
    <w:rsid w:val="68D63E24"/>
    <w:rsid w:val="68DD2009"/>
    <w:rsid w:val="68DF6B1A"/>
    <w:rsid w:val="691C697F"/>
    <w:rsid w:val="69423218"/>
    <w:rsid w:val="694542C0"/>
    <w:rsid w:val="699F1009"/>
    <w:rsid w:val="69D63949"/>
    <w:rsid w:val="6A320FE3"/>
    <w:rsid w:val="6A66623D"/>
    <w:rsid w:val="6A6C53A8"/>
    <w:rsid w:val="6A9926E5"/>
    <w:rsid w:val="6ABF0EDD"/>
    <w:rsid w:val="6B0C16AE"/>
    <w:rsid w:val="6B115B35"/>
    <w:rsid w:val="6B221653"/>
    <w:rsid w:val="6B266D59"/>
    <w:rsid w:val="6B29793D"/>
    <w:rsid w:val="6B7150EA"/>
    <w:rsid w:val="6B7C4F25"/>
    <w:rsid w:val="6B927388"/>
    <w:rsid w:val="6BBC512F"/>
    <w:rsid w:val="6C3C0985"/>
    <w:rsid w:val="6C5245F2"/>
    <w:rsid w:val="6C573929"/>
    <w:rsid w:val="6C9F78C6"/>
    <w:rsid w:val="6CAA23D4"/>
    <w:rsid w:val="6CF4786D"/>
    <w:rsid w:val="6D0D1994"/>
    <w:rsid w:val="6D534D30"/>
    <w:rsid w:val="6D640F1E"/>
    <w:rsid w:val="6D68150D"/>
    <w:rsid w:val="6D9A555F"/>
    <w:rsid w:val="6DAA6C99"/>
    <w:rsid w:val="6DEC3D19"/>
    <w:rsid w:val="6E2D0A58"/>
    <w:rsid w:val="6E3B1685"/>
    <w:rsid w:val="6E5411B6"/>
    <w:rsid w:val="6ED1189B"/>
    <w:rsid w:val="6ED326BA"/>
    <w:rsid w:val="6F287D25"/>
    <w:rsid w:val="6F346BAB"/>
    <w:rsid w:val="6F5526E8"/>
    <w:rsid w:val="6F6214A1"/>
    <w:rsid w:val="6F8D320C"/>
    <w:rsid w:val="705431DA"/>
    <w:rsid w:val="70620583"/>
    <w:rsid w:val="70A32F59"/>
    <w:rsid w:val="70B05257"/>
    <w:rsid w:val="70CA6F8F"/>
    <w:rsid w:val="70CD5B01"/>
    <w:rsid w:val="71BF1D25"/>
    <w:rsid w:val="71D67E3E"/>
    <w:rsid w:val="729566E4"/>
    <w:rsid w:val="72C96D2F"/>
    <w:rsid w:val="72E122C6"/>
    <w:rsid w:val="72F41A37"/>
    <w:rsid w:val="732F3C62"/>
    <w:rsid w:val="73593E1A"/>
    <w:rsid w:val="7380460B"/>
    <w:rsid w:val="73870D9C"/>
    <w:rsid w:val="738F6E24"/>
    <w:rsid w:val="73CD02AE"/>
    <w:rsid w:val="73F7554E"/>
    <w:rsid w:val="74056518"/>
    <w:rsid w:val="74214EE2"/>
    <w:rsid w:val="74396708"/>
    <w:rsid w:val="74EA63F1"/>
    <w:rsid w:val="74FA76FB"/>
    <w:rsid w:val="75411B00"/>
    <w:rsid w:val="758B050D"/>
    <w:rsid w:val="75BE0CFE"/>
    <w:rsid w:val="75C65B4A"/>
    <w:rsid w:val="76CD7B40"/>
    <w:rsid w:val="76CE572E"/>
    <w:rsid w:val="76D96ADA"/>
    <w:rsid w:val="76EC369B"/>
    <w:rsid w:val="7701609E"/>
    <w:rsid w:val="77680095"/>
    <w:rsid w:val="777C041B"/>
    <w:rsid w:val="778A0CAD"/>
    <w:rsid w:val="778F7D08"/>
    <w:rsid w:val="77DA3130"/>
    <w:rsid w:val="78104D48"/>
    <w:rsid w:val="78121E8B"/>
    <w:rsid w:val="782E17BB"/>
    <w:rsid w:val="78485127"/>
    <w:rsid w:val="785678B3"/>
    <w:rsid w:val="7864155B"/>
    <w:rsid w:val="789C74A8"/>
    <w:rsid w:val="78B90220"/>
    <w:rsid w:val="78D20C44"/>
    <w:rsid w:val="78F82AD6"/>
    <w:rsid w:val="79005552"/>
    <w:rsid w:val="7975186D"/>
    <w:rsid w:val="79962E9C"/>
    <w:rsid w:val="79A16AF1"/>
    <w:rsid w:val="79D4566A"/>
    <w:rsid w:val="79F75D05"/>
    <w:rsid w:val="7A054359"/>
    <w:rsid w:val="7A684B2A"/>
    <w:rsid w:val="7A884CAB"/>
    <w:rsid w:val="7A9C401C"/>
    <w:rsid w:val="7AB21380"/>
    <w:rsid w:val="7AB33922"/>
    <w:rsid w:val="7AC95598"/>
    <w:rsid w:val="7AE812E5"/>
    <w:rsid w:val="7AED199D"/>
    <w:rsid w:val="7B016CDB"/>
    <w:rsid w:val="7B0D1A60"/>
    <w:rsid w:val="7B315EF7"/>
    <w:rsid w:val="7B3352EA"/>
    <w:rsid w:val="7B5641E6"/>
    <w:rsid w:val="7B6F730F"/>
    <w:rsid w:val="7BC565E6"/>
    <w:rsid w:val="7C2B50F9"/>
    <w:rsid w:val="7C312449"/>
    <w:rsid w:val="7C345DD3"/>
    <w:rsid w:val="7C95491D"/>
    <w:rsid w:val="7C9A0FEA"/>
    <w:rsid w:val="7CAD3FB2"/>
    <w:rsid w:val="7CAF571D"/>
    <w:rsid w:val="7D944A96"/>
    <w:rsid w:val="7DD259B9"/>
    <w:rsid w:val="7DDA520A"/>
    <w:rsid w:val="7DDB7408"/>
    <w:rsid w:val="7DF653A1"/>
    <w:rsid w:val="7E0624A3"/>
    <w:rsid w:val="7E3E2C83"/>
    <w:rsid w:val="7E9114B5"/>
    <w:rsid w:val="7EF420BE"/>
    <w:rsid w:val="7F0F7636"/>
    <w:rsid w:val="7F78012E"/>
    <w:rsid w:val="7F8C57E1"/>
    <w:rsid w:val="7FC46D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Cs w:val="21"/>
      <w:lang w:eastAsia="en-US"/>
    </w:r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hint="eastAsia" w:ascii="宋体" w:hAnsi="宋体" w:eastAsia="宋体" w:cs="宋体"/>
      <w:color w:val="000000"/>
      <w:sz w:val="26"/>
      <w:szCs w:val="26"/>
      <w:u w:val="none"/>
    </w:rPr>
  </w:style>
  <w:style w:type="paragraph" w:customStyle="1" w:styleId="10">
    <w:name w:val="Table Text"/>
    <w:basedOn w:val="1"/>
    <w:semiHidden/>
    <w:qFormat/>
    <w:uiPriority w:val="0"/>
    <w:rPr>
      <w:rFonts w:ascii="Times New Roman" w:hAnsi="Times New Roman" w:eastAsia="Times New Roman" w:cs="Times New Roman"/>
      <w:sz w:val="19"/>
      <w:szCs w:val="19"/>
      <w:lang w:eastAsia="en-US"/>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469</Words>
  <Characters>1538</Characters>
  <Lines>1</Lines>
  <Paragraphs>1</Paragraphs>
  <TotalTime>17</TotalTime>
  <ScaleCrop>false</ScaleCrop>
  <LinksUpToDate>false</LinksUpToDate>
  <CharactersWithSpaces>1678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2025-02-19T04:59:00Z</dcterms:created>
  <dc:creator>Administrator</dc:creator>
  <cp:lastModifiedBy>EVEN.</cp:lastModifiedBy>
  <dcterms:modified xsi:type="dcterms:W3CDTF">2026-01-06T07:56:00Z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A6037EB9170D4A96ABBAEA9B95A02FE9_13</vt:lpwstr>
  </property>
  <property fmtid="{D5CDD505-2E9C-101B-9397-08002B2CF9AE}" pid="4" name="KSOTemplateDocerSaveRecord">
    <vt:lpwstr>eyJoZGlkIjoiOGVmMWQyNjRmNDQ0M2ExYzU1Y2IyZGUwZGQ2ZmJkZmIiLCJ1c2VySWQiOiI0NTA4MTE1OTEifQ==</vt:lpwstr>
  </property>
</Properties>
</file>