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6EBDA">
      <w:pPr>
        <w:keepNext w:val="0"/>
        <w:keepLines w:val="0"/>
        <w:pageBreakBefore w:val="0"/>
        <w:widowControl/>
        <w:suppressLineNumbers w:val="0"/>
        <w:kinsoku/>
        <w:wordWrap/>
        <w:overflowPunct/>
        <w:topLinePunct w:val="0"/>
        <w:autoSpaceDE/>
        <w:autoSpaceDN/>
        <w:bidi w:val="0"/>
        <w:adjustRightInd/>
        <w:snapToGrid/>
        <w:spacing w:before="469" w:beforeLines="150"/>
        <w:jc w:val="left"/>
        <w:textAlignment w:val="auto"/>
        <w:rPr>
          <w:rFonts w:ascii="微软雅黑" w:hAnsi="微软雅黑" w:eastAsia="微软雅黑" w:cs="微软雅黑"/>
          <w:b/>
          <w:bCs/>
          <w:i w:val="0"/>
          <w:iCs w:val="0"/>
          <w:caps w:val="0"/>
          <w:color w:val="295D9E"/>
          <w:spacing w:val="0"/>
          <w:sz w:val="36"/>
          <w:szCs w:val="36"/>
          <w:shd w:val="clear" w:fill="FFFFFF"/>
        </w:rPr>
      </w:pP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5481320</wp:posOffset>
                </wp:positionH>
                <wp:positionV relativeFrom="paragraph">
                  <wp:posOffset>356870</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490_2.pnghttps___www.followme-shop.com_productshow_287490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31.6pt;margin-top:28.1pt;height:67.7pt;width:53.65pt;z-index:251662336;mso-width-relative:page;mso-height-relative:page;" coordorigin="13164,1924" coordsize="951,1159" o:gfxdata="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490_2.pnghttps___www.followme-shop.com_productshow_287490_2" type="#_x0000_t75" style="position:absolute;left:13205;top:1924;height:820;width:850;" filled="f" o:preferrelative="f" stroked="f" coordsize="21600,21600" o:gfxdata="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OjTSvQAA&#10;ANoAAAAPAAAAAAAAAAEAIAAAACIAAABkcnMvZG93bnJldi54bWxQSwECFAAUAAAACACHTuJAMy8F&#10;njsAAAA5AAAAEAAAAAAAAAABACAAAAAMAQAAZHJzL3NoYXBleG1sLnhtbFBLBQYAAAAABgAGAFsB&#10;AAC2AwAAAAA=&#10;">
                  <v:fill on="f" focussize="0,0"/>
                  <v:stroke on="f"/>
                  <v:imagedata r:id="rId6" croptop="77f" cropbottom="77f" o:title=""/>
                  <o:lock v:ext="edit" aspectratio="f"/>
                </v:shape>
              </v:group>
            </w:pict>
          </mc:Fallback>
        </mc:AlternateContent>
      </w:r>
      <w:r>
        <w:rPr>
          <w:rFonts w:ascii="微软雅黑" w:hAnsi="微软雅黑" w:eastAsia="微软雅黑" w:cs="微软雅黑"/>
          <w:b/>
          <w:bCs/>
          <w:i w:val="0"/>
          <w:iCs w:val="0"/>
          <w:caps w:val="0"/>
          <w:color w:val="295D9E"/>
          <w:spacing w:val="0"/>
          <w:sz w:val="36"/>
          <w:szCs w:val="36"/>
          <w:shd w:val="clear" w:fill="FFFFFF"/>
        </w:rPr>
        <w:t>beta Catenin(Phospho T41+S45)(19B16)</w:t>
      </w:r>
    </w:p>
    <w:p w14:paraId="7A591BFE">
      <w:pPr>
        <w:keepNext w:val="0"/>
        <w:keepLines w:val="0"/>
        <w:pageBreakBefore w:val="0"/>
        <w:widowControl/>
        <w:suppressLineNumbers w:val="0"/>
        <w:kinsoku/>
        <w:wordWrap/>
        <w:overflowPunct/>
        <w:topLinePunct w:val="0"/>
        <w:autoSpaceDE/>
        <w:autoSpaceDN/>
        <w:bidi w:val="0"/>
        <w:adjustRightInd/>
        <w:snapToGrid/>
        <w:spacing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rFonts w:ascii="微软雅黑" w:hAnsi="微软雅黑" w:eastAsia="微软雅黑" w:cs="微软雅黑"/>
          <w:b/>
          <w:bCs/>
          <w:i w:val="0"/>
          <w:iCs w:val="0"/>
          <w:caps w:val="0"/>
          <w:color w:val="295D9E"/>
          <w:spacing w:val="0"/>
          <w:sz w:val="36"/>
          <w:szCs w:val="36"/>
          <w:shd w:val="clear" w:fill="FFFFFF"/>
        </w:rPr>
        <w:t>Rabbit Monoclonal Antibody</w: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i w:val="0"/>
                <w:iCs w:val="0"/>
                <w:caps w:val="0"/>
                <w:color w:val="auto"/>
                <w:spacing w:val="0"/>
                <w:sz w:val="24"/>
                <w:szCs w:val="24"/>
                <w:shd w:val="clear" w:fill="FFFFFF"/>
              </w:rPr>
              <w:t>IM37171</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inorEastAsia" w:hAnsiTheme="minorEastAsia" w:eastAsiaTheme="minorEastAsia" w:cstheme="minorEastAsia"/>
                <w:b/>
                <w:bCs/>
                <w:color w:val="auto"/>
                <w:kern w:val="0"/>
                <w:sz w:val="24"/>
                <w:szCs w:val="24"/>
                <w:lang w:val="en-US" w:eastAsia="zh-CN" w:bidi="ar"/>
              </w:rPr>
            </w:pPr>
            <w:bookmarkStart w:id="0" w:name="_GoBack"/>
            <w:r>
              <w:rPr>
                <w:rFonts w:hint="eastAsia" w:asciiTheme="minorEastAsia" w:hAnsiTheme="minorEastAsia" w:eastAsiaTheme="minorEastAsia" w:cstheme="minorEastAsia"/>
                <w:b/>
                <w:bCs/>
                <w:i w:val="0"/>
                <w:iCs w:val="0"/>
                <w:caps w:val="0"/>
                <w:color w:val="auto"/>
                <w:spacing w:val="0"/>
                <w:sz w:val="24"/>
                <w:szCs w:val="24"/>
                <w:shd w:val="clear" w:fill="FFFFFF"/>
              </w:rPr>
              <w:t>beta Catenin(Phospho T41+S45)(19B16)</w:t>
            </w:r>
            <w:r>
              <w:rPr>
                <w:rFonts w:hint="eastAsia" w:asciiTheme="minorEastAsia" w:hAnsiTheme="minorEastAsia" w:cstheme="minorEastAsia"/>
                <w:b/>
                <w:bCs/>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b/>
                <w:bCs/>
                <w:i w:val="0"/>
                <w:iCs w:val="0"/>
                <w:caps w:val="0"/>
                <w:color w:val="auto"/>
                <w:spacing w:val="0"/>
                <w:sz w:val="24"/>
                <w:szCs w:val="24"/>
                <w:shd w:val="clear" w:fill="FFFFFF"/>
              </w:rPr>
              <w:t>Rabbit Monoclonal Antibody</w:t>
            </w:r>
            <w:bookmarkEnd w:id="0"/>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eastAsia" w:ascii="宋体" w:hAnsi="宋体" w:cs="宋体" w:eastAsiaTheme="minorEastAsia"/>
                <w:b w:val="0"/>
                <w:bCs w:val="0"/>
                <w:color w:val="auto"/>
                <w:spacing w:val="-5"/>
                <w:sz w:val="24"/>
                <w:szCs w:val="24"/>
                <w:lang w:val="en-US" w:eastAsia="zh-CN"/>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IM3717</w:t>
            </w: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1</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Beta catenin;Catenin beta 1;CATNB;CHBCAT;CTNNB;CTNNB1</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jc w:val="left"/>
              <w:rPr>
                <w:rFonts w:hint="eastAsia" w:ascii="宋体" w:hAnsi="宋体" w:eastAsia="宋体" w:cs="宋体"/>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beta Catenin(Phospho T41+S45)(19B16)Rabbit Monoclonal Antibody</w:t>
            </w:r>
          </w:p>
        </w:tc>
      </w:tr>
      <w:tr w14:paraId="2CE20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A7A4048">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default"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纯度</w:t>
            </w:r>
          </w:p>
        </w:tc>
        <w:tc>
          <w:tcPr>
            <w:tcW w:w="7985" w:type="dxa"/>
            <w:tcMar>
              <w:top w:w="0" w:type="dxa"/>
              <w:left w:w="113" w:type="dxa"/>
              <w:bottom w:w="0" w:type="dxa"/>
              <w:right w:w="113" w:type="dxa"/>
            </w:tcMar>
            <w:vAlign w:val="center"/>
          </w:tcPr>
          <w:p w14:paraId="1EF1E19A">
            <w:pPr>
              <w:widowControl/>
              <w:jc w:val="left"/>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ascii="宋体" w:hAnsi="宋体" w:eastAsia="宋体" w:cs="宋体"/>
                <w:sz w:val="24"/>
                <w:szCs w:val="24"/>
              </w:rPr>
              <w:t>Affinity-chromatography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345BB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573E414">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基因名称</w:t>
            </w:r>
          </w:p>
        </w:tc>
        <w:tc>
          <w:tcPr>
            <w:tcW w:w="7985" w:type="dxa"/>
            <w:tcMar>
              <w:top w:w="0" w:type="dxa"/>
              <w:left w:w="113" w:type="dxa"/>
              <w:bottom w:w="0" w:type="dxa"/>
              <w:right w:w="113" w:type="dxa"/>
            </w:tcMar>
            <w:vAlign w:val="center"/>
          </w:tcPr>
          <w:p w14:paraId="7ECD10E2">
            <w:pPr>
              <w:keepNext w:val="0"/>
              <w:keepLines w:val="0"/>
              <w:widowControl/>
              <w:suppressLineNumbers w:val="0"/>
              <w:spacing w:line="480" w:lineRule="auto"/>
              <w:jc w:val="left"/>
              <w:rPr>
                <w:rFonts w:ascii="宋体" w:hAnsi="宋体" w:eastAsia="宋体" w:cs="宋体"/>
                <w:sz w:val="24"/>
                <w:szCs w:val="24"/>
              </w:rPr>
            </w:pPr>
            <w:r>
              <w:rPr>
                <w:rFonts w:ascii="宋体" w:hAnsi="宋体" w:eastAsia="宋体" w:cs="宋体"/>
                <w:sz w:val="24"/>
                <w:szCs w:val="24"/>
              </w:rPr>
              <w:t>CTNNB1</w:t>
            </w:r>
          </w:p>
        </w:tc>
      </w:tr>
      <w:tr w14:paraId="685FD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AB3F815">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蛋白名称</w:t>
            </w:r>
          </w:p>
        </w:tc>
        <w:tc>
          <w:tcPr>
            <w:tcW w:w="7985" w:type="dxa"/>
            <w:tcMar>
              <w:top w:w="0" w:type="dxa"/>
              <w:left w:w="113" w:type="dxa"/>
              <w:bottom w:w="0" w:type="dxa"/>
              <w:right w:w="113" w:type="dxa"/>
            </w:tcMar>
            <w:vAlign w:val="center"/>
          </w:tcPr>
          <w:p w14:paraId="4E383FF1">
            <w:pPr>
              <w:keepNext w:val="0"/>
              <w:keepLines w:val="0"/>
              <w:widowControl/>
              <w:suppressLineNumbers w:val="0"/>
              <w:spacing w:line="480" w:lineRule="auto"/>
              <w:jc w:val="left"/>
              <w:rPr>
                <w:rFonts w:ascii="宋体" w:hAnsi="宋体" w:eastAsia="宋体" w:cs="宋体"/>
                <w:sz w:val="24"/>
                <w:szCs w:val="24"/>
              </w:rPr>
            </w:pPr>
            <w:r>
              <w:rPr>
                <w:rFonts w:ascii="宋体" w:hAnsi="宋体" w:eastAsia="宋体" w:cs="宋体"/>
                <w:sz w:val="24"/>
                <w:szCs w:val="24"/>
              </w:rPr>
              <w:t>CTNNB</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rPr>
            </w:pPr>
            <w:r>
              <w:rPr>
                <w:rFonts w:ascii="宋体" w:hAnsi="宋体" w:eastAsia="宋体" w:cs="宋体"/>
                <w:sz w:val="24"/>
                <w:szCs w:val="24"/>
              </w:rPr>
              <w:t>Human</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ascii="宋体" w:hAnsi="宋体" w:eastAsia="宋体" w:cs="宋体"/>
                <w:sz w:val="24"/>
                <w:szCs w:val="24"/>
              </w:rPr>
              <w:t>Supplied in 50mM Tris-Glycine(pH 7.4),0.15M NaCl,40%Glycerol,0.01% New type preservative N and 0.05% BSA.</w:t>
            </w:r>
          </w:p>
        </w:tc>
      </w:tr>
      <w:tr w14:paraId="57A35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6DF8D30">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Human Gene ID</w:t>
            </w:r>
          </w:p>
        </w:tc>
        <w:tc>
          <w:tcPr>
            <w:tcW w:w="7985" w:type="dxa"/>
            <w:tcMar>
              <w:top w:w="0" w:type="dxa"/>
              <w:left w:w="113" w:type="dxa"/>
              <w:bottom w:w="0" w:type="dxa"/>
              <w:right w:w="113" w:type="dxa"/>
            </w:tcMar>
            <w:vAlign w:val="center"/>
          </w:tcPr>
          <w:p w14:paraId="040E67C0">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1499</w:t>
            </w:r>
          </w:p>
        </w:tc>
      </w:tr>
      <w:tr w14:paraId="481C2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A5F097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 xml:space="preserve">Human </w:t>
            </w:r>
          </w:p>
          <w:p w14:paraId="057A435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Swissprot No.</w:t>
            </w:r>
          </w:p>
        </w:tc>
        <w:tc>
          <w:tcPr>
            <w:tcW w:w="7985" w:type="dxa"/>
            <w:tcMar>
              <w:top w:w="0" w:type="dxa"/>
              <w:left w:w="113" w:type="dxa"/>
              <w:bottom w:w="0" w:type="dxa"/>
              <w:right w:w="113" w:type="dxa"/>
            </w:tcMar>
            <w:vAlign w:val="center"/>
          </w:tcPr>
          <w:p w14:paraId="3CBA2AD5">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P35222</w:t>
            </w:r>
          </w:p>
        </w:tc>
      </w:tr>
      <w:tr w14:paraId="3CF8A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E4D75DF">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免疫原</w:t>
            </w:r>
          </w:p>
        </w:tc>
        <w:tc>
          <w:tcPr>
            <w:tcW w:w="7985" w:type="dxa"/>
            <w:tcMar>
              <w:top w:w="0" w:type="dxa"/>
              <w:left w:w="113" w:type="dxa"/>
              <w:bottom w:w="0" w:type="dxa"/>
              <w:right w:w="113" w:type="dxa"/>
            </w:tcMar>
            <w:vAlign w:val="center"/>
          </w:tcPr>
          <w:p w14:paraId="7F389459">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A synthetic phosphopeptide corresponding to residues surrounding Thr41/Ser45 of human beta Catenin</w:t>
            </w:r>
            <w:r>
              <w:rPr>
                <w:rFonts w:hint="eastAsia" w:ascii="宋体" w:hAnsi="宋体" w:eastAsia="宋体" w:cs="宋体"/>
                <w:sz w:val="24"/>
                <w:szCs w:val="24"/>
                <w:lang w:val="en-US" w:eastAsia="zh-CN"/>
              </w:rPr>
              <w:t>.</w:t>
            </w:r>
          </w:p>
        </w:tc>
      </w:tr>
    </w:tbl>
    <w:p w14:paraId="407305E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49E9C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30A12D9">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7509A85C">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WB 1:2000-1:20000</w:t>
            </w:r>
          </w:p>
        </w:tc>
      </w:tr>
      <w:tr w14:paraId="48EFC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AAC63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51361C90">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86kDa</w:t>
            </w:r>
          </w:p>
        </w:tc>
      </w:tr>
      <w:tr w14:paraId="36F1F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F19DCCD">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6141486A">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86kDa</w:t>
            </w:r>
          </w:p>
        </w:tc>
      </w:tr>
      <w:tr w14:paraId="6A642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F228DC5">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0F613B1B">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Biological ice bag transportation.Store at -20</w:t>
            </w:r>
            <w:r>
              <w:rPr>
                <w:rFonts w:hint="eastAsia" w:ascii="宋体" w:hAnsi="宋体" w:eastAsia="宋体" w:cs="宋体"/>
                <w:sz w:val="24"/>
                <w:szCs w:val="24"/>
                <w:lang w:val="en-US" w:eastAsia="zh-CN"/>
              </w:rPr>
              <w:t>℃</w:t>
            </w:r>
            <w:r>
              <w:rPr>
                <w:rFonts w:ascii="宋体" w:hAnsi="宋体" w:eastAsia="宋体" w:cs="宋体"/>
                <w:sz w:val="24"/>
                <w:szCs w:val="24"/>
              </w:rPr>
              <w:t xml:space="preserve"> for at least 12 months(Do not lower than 25</w:t>
            </w:r>
            <w:r>
              <w:rPr>
                <w:rFonts w:hint="eastAsia" w:ascii="宋体" w:hAnsi="宋体" w:eastAsia="宋体" w:cs="宋体"/>
                <w:sz w:val="24"/>
                <w:szCs w:val="24"/>
                <w:lang w:val="en-US" w:eastAsia="zh-CN"/>
              </w:rPr>
              <w:t>℃</w:t>
            </w:r>
            <w:r>
              <w:rPr>
                <w:rFonts w:ascii="宋体" w:hAnsi="宋体" w:eastAsia="宋体" w:cs="宋体"/>
                <w:sz w:val="24"/>
                <w:szCs w:val="24"/>
              </w:rPr>
              <w:t>).Avoid freeze/thaw cycles</w:t>
            </w:r>
            <w:r>
              <w:rPr>
                <w:rFonts w:hint="eastAsia" w:ascii="宋体" w:hAnsi="宋体" w:eastAsia="宋体" w:cs="宋体"/>
                <w:sz w:val="24"/>
                <w:szCs w:val="24"/>
                <w:lang w:val="en-US" w:eastAsia="zh-CN"/>
              </w:rPr>
              <w:t>.</w:t>
            </w:r>
          </w:p>
        </w:tc>
      </w:tr>
      <w:tr w14:paraId="4E977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66E7889">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0EC997BE">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r w14:paraId="6AD6C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CE06FDA">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同种型</w:t>
            </w:r>
          </w:p>
        </w:tc>
        <w:tc>
          <w:tcPr>
            <w:tcW w:w="7985" w:type="dxa"/>
            <w:tcMar>
              <w:top w:w="0" w:type="dxa"/>
              <w:left w:w="113" w:type="dxa"/>
              <w:bottom w:w="0" w:type="dxa"/>
              <w:right w:w="113" w:type="dxa"/>
            </w:tcMar>
            <w:vAlign w:val="center"/>
          </w:tcPr>
          <w:p w14:paraId="71F70D14">
            <w:pPr>
              <w:keepNext w:val="0"/>
              <w:keepLines w:val="0"/>
              <w:widowControl/>
              <w:suppressLineNumbers w:val="0"/>
              <w:spacing w:line="360" w:lineRule="auto"/>
              <w:jc w:val="both"/>
              <w:rPr>
                <w:rFonts w:hint="eastAsia" w:ascii="宋体" w:hAnsi="宋体" w:eastAsia="宋体" w:cs="宋体"/>
                <w:i w:val="0"/>
                <w:iCs w:val="0"/>
                <w:caps w:val="0"/>
                <w:color w:val="auto"/>
                <w:spacing w:val="0"/>
                <w:sz w:val="24"/>
                <w:szCs w:val="24"/>
                <w:shd w:val="clear" w:fill="FFFFFF"/>
              </w:rPr>
            </w:pPr>
            <w:r>
              <w:rPr>
                <w:rFonts w:ascii="宋体" w:hAnsi="宋体" w:eastAsia="宋体" w:cs="宋体"/>
                <w:sz w:val="24"/>
                <w:szCs w:val="24"/>
              </w:rPr>
              <w:t>IgG</w:t>
            </w:r>
          </w:p>
        </w:tc>
      </w:tr>
      <w:tr w14:paraId="25827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A5BE46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注意事项</w:t>
            </w:r>
          </w:p>
        </w:tc>
        <w:tc>
          <w:tcPr>
            <w:tcW w:w="7985" w:type="dxa"/>
            <w:tcMar>
              <w:top w:w="0" w:type="dxa"/>
              <w:left w:w="113" w:type="dxa"/>
              <w:bottom w:w="0" w:type="dxa"/>
              <w:right w:w="113" w:type="dxa"/>
            </w:tcMar>
            <w:vAlign w:val="center"/>
          </w:tcPr>
          <w:p w14:paraId="0BCE109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t>Phospho-beta Catenin(T41+S45)Antibody is for research use only and not for use in diagnostic or therapeutic procedures.</w:t>
            </w:r>
          </w:p>
        </w:tc>
      </w:tr>
      <w:tr w14:paraId="59DE7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CF2546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组织表达</w:t>
            </w:r>
          </w:p>
        </w:tc>
        <w:tc>
          <w:tcPr>
            <w:tcW w:w="7985" w:type="dxa"/>
            <w:tcMar>
              <w:top w:w="0" w:type="dxa"/>
              <w:left w:w="113" w:type="dxa"/>
              <w:bottom w:w="0" w:type="dxa"/>
              <w:right w:w="113" w:type="dxa"/>
            </w:tcMar>
            <w:vAlign w:val="center"/>
          </w:tcPr>
          <w:p w14:paraId="108C52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Expressed in several hair follicle cell types:basal and peripheral matrix cells,and cells of the outer and inner root sheaths.Expressed in colon.Present in cortical neurons(at protein level).Expressed in breast cancer tissues(at protein level)(PubMed:29367600).</w:t>
            </w:r>
          </w:p>
        </w:tc>
      </w:tr>
      <w:tr w14:paraId="2AED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5176AF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细胞定位</w:t>
            </w:r>
          </w:p>
        </w:tc>
        <w:tc>
          <w:tcPr>
            <w:tcW w:w="7985" w:type="dxa"/>
            <w:tcMar>
              <w:top w:w="0" w:type="dxa"/>
              <w:left w:w="113" w:type="dxa"/>
              <w:bottom w:w="0" w:type="dxa"/>
              <w:right w:w="113" w:type="dxa"/>
            </w:tcMar>
            <w:vAlign w:val="center"/>
          </w:tcPr>
          <w:p w14:paraId="3B03C390">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Cytoplasm.Nucleus.Cytoplasm,cytoskeleton {ECO:0000250|UniProtKB:</w:t>
            </w:r>
            <w:r>
              <w:rPr>
                <w:rFonts w:hint="eastAsia" w:ascii="宋体" w:hAnsi="宋体" w:eastAsia="宋体" w:cs="宋体"/>
                <w:sz w:val="24"/>
                <w:szCs w:val="24"/>
                <w:lang w:val="en-US" w:eastAsia="zh-CN"/>
              </w:rPr>
              <w:t xml:space="preserve"> </w:t>
            </w:r>
            <w:r>
              <w:rPr>
                <w:rFonts w:ascii="宋体" w:hAnsi="宋体" w:eastAsia="宋体" w:cs="宋体"/>
                <w:sz w:val="24"/>
                <w:szCs w:val="24"/>
              </w:rPr>
              <w:t>B6V8E6}.Cell junction,adherens junction {ECO:0000250|UniProtKB:</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Q02248}.Cell junction {ECO:0000250|UniProtKB:B6V8E6}.Cell membrane.Cytoplasm,cytoskeleton,microtubule organizing center, centrosome.Cytoplasm,cytoskeleton,spindle pole Cell junction, synapse{ECO:0000250|UniProtKB:Q02248}.Cytoplasm,cytoskeleton, cilium basal body{ECO:0000250|UniProtKB:Q02248}Note=Colocalized with RAPGEF2 and TJP1 at cell-cell contacts(By similarity). Cytoplasmic when it is unstabilized(high level of phosphorylation) or bound to CDH1.Translocates to the nucleus when it is stabilized (low level of phosphorylation).Interaction with GLIS2 and MUC1 promotes nuclear translocation.Interaction with EMD inhibits nuclear localization.The majority of beta-catenin is localized to </w:t>
            </w:r>
          </w:p>
        </w:tc>
      </w:tr>
    </w:tbl>
    <w:p w14:paraId="2FC1644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2A41F61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6A7CE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46CBEE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细胞定位</w:t>
            </w:r>
          </w:p>
        </w:tc>
        <w:tc>
          <w:tcPr>
            <w:tcW w:w="7985" w:type="dxa"/>
            <w:tcMar>
              <w:top w:w="0" w:type="dxa"/>
              <w:left w:w="113" w:type="dxa"/>
              <w:bottom w:w="0" w:type="dxa"/>
              <w:right w:w="113" w:type="dxa"/>
            </w:tcMar>
            <w:vAlign w:val="center"/>
          </w:tcPr>
          <w:p w14:paraId="700BD0CC">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the cell membrane.In interphase,colocalizes with CROCC between CEP250 puncta at the proximal end of centrioles,and this localization is dependent on CROCC and CEP250.In mitosis,when NEK2 activity increases,it localizes to centrosomes at spindle poles independent of CROCC.Colocalizes with CDK5 in the cell-cell contacts and plasma membrane of undifferentiated and differentiated neuroblastoma cells Interaction with FAM53B promotes translocation to the nucleus (PubMed:25183871).{ECO:0000250|UniProtKB:B6V8E6,ECO:0000269|</w:t>
            </w:r>
            <w:r>
              <w:rPr>
                <w:rFonts w:hint="eastAsia" w:ascii="宋体" w:hAnsi="宋体" w:eastAsia="宋体" w:cs="宋体"/>
                <w:sz w:val="24"/>
                <w:szCs w:val="24"/>
                <w:lang w:val="en-US" w:eastAsia="zh-CN"/>
              </w:rPr>
              <w:t xml:space="preserve"> </w:t>
            </w:r>
            <w:r>
              <w:rPr>
                <w:rFonts w:ascii="宋体" w:hAnsi="宋体" w:eastAsia="宋体" w:cs="宋体"/>
                <w:sz w:val="24"/>
                <w:szCs w:val="24"/>
              </w:rPr>
              <w:t>PubMed:25183871}</w:t>
            </w:r>
          </w:p>
        </w:tc>
      </w:tr>
      <w:tr w14:paraId="5C1BA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48548F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功能</w:t>
            </w:r>
          </w:p>
        </w:tc>
        <w:tc>
          <w:tcPr>
            <w:tcW w:w="7985" w:type="dxa"/>
            <w:tcMar>
              <w:top w:w="0" w:type="dxa"/>
              <w:left w:w="113" w:type="dxa"/>
              <w:bottom w:w="0" w:type="dxa"/>
              <w:right w:w="113" w:type="dxa"/>
            </w:tcMar>
            <w:vAlign w:val="center"/>
          </w:tcPr>
          <w:p w14:paraId="3CC84A8D">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Key downstream component of the canonical Wnt signaling pathway (PubMed:17524503,PubMed:18077326,PubMed:18086858,PubMed:18957423</w:t>
            </w:r>
            <w:r>
              <w:rPr>
                <w:rFonts w:hint="eastAsia" w:ascii="宋体" w:hAnsi="宋体" w:eastAsia="宋体" w:cs="宋体"/>
                <w:sz w:val="24"/>
                <w:szCs w:val="24"/>
                <w:lang w:val="en-US" w:eastAsia="zh-CN"/>
              </w:rPr>
              <w:t xml:space="preserve"> </w:t>
            </w:r>
            <w:r>
              <w:rPr>
                <w:rFonts w:ascii="宋体" w:hAnsi="宋体" w:eastAsia="宋体" w:cs="宋体"/>
                <w:sz w:val="24"/>
                <w:szCs w:val="24"/>
              </w:rPr>
              <w:t>PubMed:21262353,PubMed:22155184,PubMed:22647378,PubMed:2269993.</w:t>
            </w:r>
            <w:r>
              <w:rPr>
                <w:rFonts w:hint="eastAsia" w:ascii="宋体" w:hAnsi="宋体" w:eastAsia="宋体" w:cs="宋体"/>
                <w:sz w:val="24"/>
                <w:szCs w:val="24"/>
                <w:lang w:val="en-US" w:eastAsia="zh-CN"/>
              </w:rPr>
              <w:t xml:space="preserve"> </w:t>
            </w:r>
            <w:r>
              <w:rPr>
                <w:rFonts w:ascii="宋体" w:hAnsi="宋体" w:eastAsia="宋体" w:cs="宋体"/>
                <w:sz w:val="24"/>
                <w:szCs w:val="24"/>
              </w:rPr>
              <w:t>In the absence of Wnt,forms a complex with AXIN1,AXIN2,APC,CSNK1A1 and GSK3B that promotes phosphorylation on N terminal Ser and Thr residues and ubiquitination of CTNNB1 via BTRC and its subsequent degradation by the proteasome(PubMed:17524503,PubMed:18077326, PubMed:18086858,PubMed:18957423,PubMed:21262353,PubMed:22155184, PubMed:22647378,PubMed:22699938).In the presence of Wnt ligand, CTNNB1 is not ubiquitinated and accumulates in the nucleus,where it acts as a coactivator for transcription factors of the TCF/LEF family,leading to activate Wnt responsive genes(PubMed:17524503, PubMed:18077326,PubMed:18086858,PubMed:18957423,PubMed:21262353, PubMed:22155184,PubMed:22647378,PubMed:22699938).Involved in the regulation of cell adhesion,as component of an E cadherin:catenin adhesion complex(By similarity).Acts as a negative regulator of centrosome cohesion(PubMed:18086858).Involved in the CDK2/PTPN6/</w:t>
            </w:r>
            <w:r>
              <w:rPr>
                <w:rFonts w:hint="eastAsia" w:ascii="宋体" w:hAnsi="宋体" w:eastAsia="宋体" w:cs="宋体"/>
                <w:sz w:val="24"/>
                <w:szCs w:val="24"/>
                <w:lang w:val="en-US" w:eastAsia="zh-CN"/>
              </w:rPr>
              <w:t xml:space="preserve"> </w:t>
            </w:r>
            <w:r>
              <w:rPr>
                <w:rFonts w:ascii="宋体" w:hAnsi="宋体" w:eastAsia="宋体" w:cs="宋体"/>
                <w:sz w:val="24"/>
                <w:szCs w:val="24"/>
              </w:rPr>
              <w:t>CTNNB1/CEACAM1 pathway of insulin internalization(PubMed:</w:t>
            </w:r>
            <w:r>
              <w:rPr>
                <w:rFonts w:hint="eastAsia" w:ascii="宋体" w:hAnsi="宋体" w:eastAsia="宋体" w:cs="宋体"/>
                <w:sz w:val="24"/>
                <w:szCs w:val="24"/>
                <w:lang w:val="en-US" w:eastAsia="zh-CN"/>
              </w:rPr>
              <w:t xml:space="preserve"> </w:t>
            </w:r>
            <w:r>
              <w:rPr>
                <w:rFonts w:ascii="宋体" w:hAnsi="宋体" w:eastAsia="宋体" w:cs="宋体"/>
                <w:sz w:val="24"/>
                <w:szCs w:val="24"/>
              </w:rPr>
              <w:t>21262353).Blocks anoikis of malignant kidney and intestinal</w:t>
            </w:r>
            <w:r>
              <w:rPr>
                <w:rFonts w:hint="eastAsia" w:ascii="宋体" w:hAnsi="宋体" w:eastAsia="宋体" w:cs="宋体"/>
                <w:sz w:val="24"/>
                <w:szCs w:val="24"/>
                <w:lang w:val="en-US" w:eastAsia="zh-CN"/>
              </w:rPr>
              <w:t xml:space="preserve"> </w:t>
            </w:r>
            <w:r>
              <w:rPr>
                <w:rFonts w:ascii="宋体" w:hAnsi="宋体" w:eastAsia="宋体" w:cs="宋体"/>
                <w:sz w:val="24"/>
                <w:szCs w:val="24"/>
              </w:rPr>
              <w:t>epithelial cells and promotes their anchorage-independent growth by</w:t>
            </w:r>
          </w:p>
        </w:tc>
      </w:tr>
    </w:tbl>
    <w:p w14:paraId="56928AD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7CB68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A07E20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功能</w:t>
            </w:r>
          </w:p>
        </w:tc>
        <w:tc>
          <w:tcPr>
            <w:tcW w:w="7985" w:type="dxa"/>
            <w:tcMar>
              <w:top w:w="0" w:type="dxa"/>
              <w:left w:w="113" w:type="dxa"/>
              <w:bottom w:w="0" w:type="dxa"/>
              <w:right w:w="113" w:type="dxa"/>
            </w:tcMar>
            <w:vAlign w:val="center"/>
          </w:tcPr>
          <w:p w14:paraId="5CDAB072">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down-regulating DAPK2(PubMed:18957423).Disrupts PML function and PML- NB formation by inhibiting RANBP2 mediated sumoylation of PML (PubMed:22155184).Promotes neurogenesis by maintaining sympathetic neuroblasts within the cell cycle(By similarity).Involved in chondrocyte differentiation via interaction with SOX9:SOX9-binding competes with the binding sites of TCF/LEF within CTNNB1,thereby inhibiting the Wnt signaling(By similarity).</w:t>
            </w:r>
          </w:p>
        </w:tc>
      </w:tr>
      <w:tr w14:paraId="18A05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3CD470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71A3C842">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80C5C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07299FA">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165BC4F5">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61786541">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08BDA05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0B90A03">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sz w:val="24"/>
        </w:rPr>
        <mc:AlternateContent>
          <mc:Choice Requires="wps">
            <w:drawing>
              <wp:anchor distT="0" distB="0" distL="114300" distR="114300" simplePos="0" relativeHeight="251664384" behindDoc="0" locked="0" layoutInCell="1" allowOverlap="1">
                <wp:simplePos x="0" y="0"/>
                <wp:positionH relativeFrom="column">
                  <wp:posOffset>-121920</wp:posOffset>
                </wp:positionH>
                <wp:positionV relativeFrom="paragraph">
                  <wp:posOffset>562610</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D5B95">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6pt;margin-top:44.3pt;height:26pt;width:524.45pt;mso-wrap-distance-bottom:0pt;mso-wrap-distance-left:9pt;mso-wrap-distance-right:9pt;mso-wrap-distance-top:0pt;z-index:251664384;mso-width-relative:page;mso-height-relative:page;" filled="f" stroked="f" coordsize="21600,21600" o:gfxdata="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DKYxGdsAAAALAQAADwAAAAAAAAABACAAAAAiAAAAZHJz&#10;L2Rvd25yZXYueG1sUEsBAhQAFAAAAAgAh07iQKLmvw46AgAAZgQAAA4AAAAAAAAAAQAgAAAAKgEA&#10;AGRycy9lMm9Eb2MueG1sUEsFBgAAAAAGAAYAWQEAANYFAAAAAA==&#10;">
                <v:fill on="f" focussize="0,0"/>
                <v:stroke on="f" weight="0.5pt"/>
                <v:imagedata o:title=""/>
                <o:lock v:ext="edit" aspectratio="f"/>
                <v:textbox>
                  <w:txbxContent>
                    <w:p w14:paraId="374D5B95">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p>
    <w:p w14:paraId="3D302D9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A11E67A">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4EE2AB4D">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DC6A44F">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4F3A8C66">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16124D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3C079BB9">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bCs/>
          <w:color w:val="000000"/>
          <w:kern w:val="0"/>
          <w:sz w:val="24"/>
        </w:rPr>
        <w:drawing>
          <wp:anchor distT="0" distB="0" distL="114300" distR="114300" simplePos="0" relativeHeight="251663360" behindDoc="0" locked="0" layoutInCell="1" allowOverlap="1">
            <wp:simplePos x="0" y="0"/>
            <wp:positionH relativeFrom="column">
              <wp:posOffset>-22860</wp:posOffset>
            </wp:positionH>
            <wp:positionV relativeFrom="paragraph">
              <wp:posOffset>112395</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p>
    <w:p w14:paraId="0522D74A">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E8711D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06BAFEEA">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1FABB65">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19166ED5">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09505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A01172"/>
    <w:rsid w:val="00B55938"/>
    <w:rsid w:val="00CF34D4"/>
    <w:rsid w:val="01A21D3D"/>
    <w:rsid w:val="01A35951"/>
    <w:rsid w:val="01AF5509"/>
    <w:rsid w:val="0290580B"/>
    <w:rsid w:val="02B42E54"/>
    <w:rsid w:val="02D636D0"/>
    <w:rsid w:val="02EA66DE"/>
    <w:rsid w:val="030869F3"/>
    <w:rsid w:val="03EB455D"/>
    <w:rsid w:val="03FA4AAA"/>
    <w:rsid w:val="0427636F"/>
    <w:rsid w:val="043D4F04"/>
    <w:rsid w:val="04475814"/>
    <w:rsid w:val="0456002C"/>
    <w:rsid w:val="04A82FDF"/>
    <w:rsid w:val="04C623DD"/>
    <w:rsid w:val="04CB683D"/>
    <w:rsid w:val="04E1218F"/>
    <w:rsid w:val="04FB3667"/>
    <w:rsid w:val="04FB646B"/>
    <w:rsid w:val="050E1A00"/>
    <w:rsid w:val="051F1CEA"/>
    <w:rsid w:val="055A65D5"/>
    <w:rsid w:val="058A7125"/>
    <w:rsid w:val="059C4CA8"/>
    <w:rsid w:val="05BA16ED"/>
    <w:rsid w:val="05C017FD"/>
    <w:rsid w:val="05CB5880"/>
    <w:rsid w:val="05FC198B"/>
    <w:rsid w:val="061A2BD4"/>
    <w:rsid w:val="06510B3A"/>
    <w:rsid w:val="067223C3"/>
    <w:rsid w:val="06C9422E"/>
    <w:rsid w:val="07396F9E"/>
    <w:rsid w:val="074404E4"/>
    <w:rsid w:val="07485E01"/>
    <w:rsid w:val="074C6AD5"/>
    <w:rsid w:val="077935FE"/>
    <w:rsid w:val="07B47F33"/>
    <w:rsid w:val="08D863D1"/>
    <w:rsid w:val="091118F3"/>
    <w:rsid w:val="09165E9E"/>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97A86"/>
    <w:rsid w:val="11FE45DE"/>
    <w:rsid w:val="122132F7"/>
    <w:rsid w:val="126741BF"/>
    <w:rsid w:val="12C909E1"/>
    <w:rsid w:val="12F84AB4"/>
    <w:rsid w:val="1313338E"/>
    <w:rsid w:val="131E7B40"/>
    <w:rsid w:val="13456D24"/>
    <w:rsid w:val="13ED5C8D"/>
    <w:rsid w:val="13F4443E"/>
    <w:rsid w:val="140F6D84"/>
    <w:rsid w:val="142F5D29"/>
    <w:rsid w:val="144D54F4"/>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E9232B"/>
    <w:rsid w:val="18434EDA"/>
    <w:rsid w:val="18676043"/>
    <w:rsid w:val="18B44A33"/>
    <w:rsid w:val="18C635E7"/>
    <w:rsid w:val="18CE2115"/>
    <w:rsid w:val="18D05D24"/>
    <w:rsid w:val="190A77B4"/>
    <w:rsid w:val="190C39EC"/>
    <w:rsid w:val="19106403"/>
    <w:rsid w:val="19224548"/>
    <w:rsid w:val="19366C6C"/>
    <w:rsid w:val="198B64F6"/>
    <w:rsid w:val="1998580B"/>
    <w:rsid w:val="19AA6DAB"/>
    <w:rsid w:val="19AF7FBA"/>
    <w:rsid w:val="1A150F6C"/>
    <w:rsid w:val="1A651128"/>
    <w:rsid w:val="1AD33783"/>
    <w:rsid w:val="1BEB27DD"/>
    <w:rsid w:val="1C421F10"/>
    <w:rsid w:val="1C44345E"/>
    <w:rsid w:val="1C585945"/>
    <w:rsid w:val="1CA92351"/>
    <w:rsid w:val="1D342E85"/>
    <w:rsid w:val="1D3E3F1F"/>
    <w:rsid w:val="1D8D1F09"/>
    <w:rsid w:val="1DA76D00"/>
    <w:rsid w:val="1DB34347"/>
    <w:rsid w:val="1DE91AC0"/>
    <w:rsid w:val="1E0F5A13"/>
    <w:rsid w:val="1E61514A"/>
    <w:rsid w:val="1E993340"/>
    <w:rsid w:val="1EE302BC"/>
    <w:rsid w:val="1EEB5B4B"/>
    <w:rsid w:val="1F096D88"/>
    <w:rsid w:val="1F87086A"/>
    <w:rsid w:val="1FF76182"/>
    <w:rsid w:val="201A6269"/>
    <w:rsid w:val="206800B8"/>
    <w:rsid w:val="208158C6"/>
    <w:rsid w:val="20F13933"/>
    <w:rsid w:val="21577664"/>
    <w:rsid w:val="217649F2"/>
    <w:rsid w:val="21A32975"/>
    <w:rsid w:val="21B34857"/>
    <w:rsid w:val="21F323C4"/>
    <w:rsid w:val="225E5072"/>
    <w:rsid w:val="22733774"/>
    <w:rsid w:val="231E5021"/>
    <w:rsid w:val="238F4C63"/>
    <w:rsid w:val="23AF388C"/>
    <w:rsid w:val="23C92041"/>
    <w:rsid w:val="23DB2F62"/>
    <w:rsid w:val="2444140D"/>
    <w:rsid w:val="246745B0"/>
    <w:rsid w:val="24932711"/>
    <w:rsid w:val="24A75B2E"/>
    <w:rsid w:val="24AA6AB3"/>
    <w:rsid w:val="24EE1B26"/>
    <w:rsid w:val="24F84634"/>
    <w:rsid w:val="24F85191"/>
    <w:rsid w:val="24FC4AFB"/>
    <w:rsid w:val="24FD0F0B"/>
    <w:rsid w:val="2539478B"/>
    <w:rsid w:val="253A0920"/>
    <w:rsid w:val="253A1F73"/>
    <w:rsid w:val="25547332"/>
    <w:rsid w:val="255C5C1D"/>
    <w:rsid w:val="256F3379"/>
    <w:rsid w:val="25B240A2"/>
    <w:rsid w:val="25CF29F0"/>
    <w:rsid w:val="25E63EC6"/>
    <w:rsid w:val="262E39E4"/>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C0099B"/>
    <w:rsid w:val="2BD25DB0"/>
    <w:rsid w:val="2BD7361B"/>
    <w:rsid w:val="2C2026D3"/>
    <w:rsid w:val="2C6319AB"/>
    <w:rsid w:val="2C7B2207"/>
    <w:rsid w:val="2C8F6305"/>
    <w:rsid w:val="2CA276E7"/>
    <w:rsid w:val="2CDF2535"/>
    <w:rsid w:val="2CF76DD3"/>
    <w:rsid w:val="2CFF1A94"/>
    <w:rsid w:val="2D1D6B98"/>
    <w:rsid w:val="2D4A15DA"/>
    <w:rsid w:val="2D8C5507"/>
    <w:rsid w:val="2DA42F6E"/>
    <w:rsid w:val="2DAD2D26"/>
    <w:rsid w:val="2E2A593D"/>
    <w:rsid w:val="2E750D92"/>
    <w:rsid w:val="2EB73FD3"/>
    <w:rsid w:val="2EE126D7"/>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DE7FB6"/>
    <w:rsid w:val="34373437"/>
    <w:rsid w:val="34712317"/>
    <w:rsid w:val="34A42ADE"/>
    <w:rsid w:val="34CF2F77"/>
    <w:rsid w:val="34F2723B"/>
    <w:rsid w:val="35122777"/>
    <w:rsid w:val="35635123"/>
    <w:rsid w:val="35637488"/>
    <w:rsid w:val="357E70FE"/>
    <w:rsid w:val="35E478EA"/>
    <w:rsid w:val="35FE2DA3"/>
    <w:rsid w:val="360601AF"/>
    <w:rsid w:val="363C1CC9"/>
    <w:rsid w:val="3648104A"/>
    <w:rsid w:val="368A58F2"/>
    <w:rsid w:val="36B24186"/>
    <w:rsid w:val="370D2F60"/>
    <w:rsid w:val="373A520C"/>
    <w:rsid w:val="375774C7"/>
    <w:rsid w:val="37677135"/>
    <w:rsid w:val="38866F49"/>
    <w:rsid w:val="38954773"/>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1101AD"/>
    <w:rsid w:val="3C22392D"/>
    <w:rsid w:val="3C300415"/>
    <w:rsid w:val="3C320FDE"/>
    <w:rsid w:val="3C964676"/>
    <w:rsid w:val="3CC06644"/>
    <w:rsid w:val="3CC350C0"/>
    <w:rsid w:val="3CCA6C49"/>
    <w:rsid w:val="3CE95B10"/>
    <w:rsid w:val="3D1C4470"/>
    <w:rsid w:val="3D56682D"/>
    <w:rsid w:val="3E941738"/>
    <w:rsid w:val="3F5D7999"/>
    <w:rsid w:val="3F6420B9"/>
    <w:rsid w:val="3F903F59"/>
    <w:rsid w:val="3FBD5D22"/>
    <w:rsid w:val="40111F29"/>
    <w:rsid w:val="402121C3"/>
    <w:rsid w:val="403A44E2"/>
    <w:rsid w:val="404E06BB"/>
    <w:rsid w:val="40652770"/>
    <w:rsid w:val="40D40882"/>
    <w:rsid w:val="41456AA2"/>
    <w:rsid w:val="417B4D1B"/>
    <w:rsid w:val="41D9056E"/>
    <w:rsid w:val="41F97A45"/>
    <w:rsid w:val="420144DE"/>
    <w:rsid w:val="424F00B0"/>
    <w:rsid w:val="425A43EC"/>
    <w:rsid w:val="43037617"/>
    <w:rsid w:val="432C2568"/>
    <w:rsid w:val="43661FA0"/>
    <w:rsid w:val="43C413C1"/>
    <w:rsid w:val="44297ADF"/>
    <w:rsid w:val="446E2265"/>
    <w:rsid w:val="4480394E"/>
    <w:rsid w:val="44C858DA"/>
    <w:rsid w:val="44FF5E25"/>
    <w:rsid w:val="450056F2"/>
    <w:rsid w:val="460E6F41"/>
    <w:rsid w:val="46816D3A"/>
    <w:rsid w:val="46A129EF"/>
    <w:rsid w:val="46D43F69"/>
    <w:rsid w:val="46EA3DBD"/>
    <w:rsid w:val="471D7638"/>
    <w:rsid w:val="473E4B6F"/>
    <w:rsid w:val="47524251"/>
    <w:rsid w:val="47AC0A26"/>
    <w:rsid w:val="47B944B8"/>
    <w:rsid w:val="47BF10AC"/>
    <w:rsid w:val="47F52270"/>
    <w:rsid w:val="48023292"/>
    <w:rsid w:val="48A500FE"/>
    <w:rsid w:val="48AE09FE"/>
    <w:rsid w:val="491102ED"/>
    <w:rsid w:val="492F3120"/>
    <w:rsid w:val="4A7766C5"/>
    <w:rsid w:val="4AC53A79"/>
    <w:rsid w:val="4B1906C2"/>
    <w:rsid w:val="4B36638E"/>
    <w:rsid w:val="4B6D0F55"/>
    <w:rsid w:val="4B7625DA"/>
    <w:rsid w:val="4B9E34FB"/>
    <w:rsid w:val="4BAD788C"/>
    <w:rsid w:val="4C026C1B"/>
    <w:rsid w:val="4C4F073F"/>
    <w:rsid w:val="4C734401"/>
    <w:rsid w:val="4C9E7B7D"/>
    <w:rsid w:val="4CA07244"/>
    <w:rsid w:val="4CAC0AD9"/>
    <w:rsid w:val="4CC61202"/>
    <w:rsid w:val="4CD25495"/>
    <w:rsid w:val="4CE121B6"/>
    <w:rsid w:val="4CE7420C"/>
    <w:rsid w:val="4D027309"/>
    <w:rsid w:val="4D7550D6"/>
    <w:rsid w:val="4D883D5B"/>
    <w:rsid w:val="4E086014"/>
    <w:rsid w:val="4E21535E"/>
    <w:rsid w:val="4ECD1797"/>
    <w:rsid w:val="4EE30774"/>
    <w:rsid w:val="4EF84E1A"/>
    <w:rsid w:val="4F101CD5"/>
    <w:rsid w:val="4F250268"/>
    <w:rsid w:val="4F70742E"/>
    <w:rsid w:val="4F737FE7"/>
    <w:rsid w:val="4F7B121C"/>
    <w:rsid w:val="4F9672A2"/>
    <w:rsid w:val="4FB2334F"/>
    <w:rsid w:val="4FF06B27"/>
    <w:rsid w:val="50120BE2"/>
    <w:rsid w:val="50347DB4"/>
    <w:rsid w:val="50AA641F"/>
    <w:rsid w:val="50B45146"/>
    <w:rsid w:val="50B95EBE"/>
    <w:rsid w:val="50F93AD2"/>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5C2AE2"/>
    <w:rsid w:val="56611E44"/>
    <w:rsid w:val="56855713"/>
    <w:rsid w:val="56B345FC"/>
    <w:rsid w:val="57400A23"/>
    <w:rsid w:val="57475263"/>
    <w:rsid w:val="57D60ECC"/>
    <w:rsid w:val="57E013BB"/>
    <w:rsid w:val="583F13D4"/>
    <w:rsid w:val="585C6786"/>
    <w:rsid w:val="58B076F4"/>
    <w:rsid w:val="59185571"/>
    <w:rsid w:val="591B4F3B"/>
    <w:rsid w:val="598A5B73"/>
    <w:rsid w:val="59EC2E62"/>
    <w:rsid w:val="59FA16AA"/>
    <w:rsid w:val="5A6C3F68"/>
    <w:rsid w:val="5AF922F3"/>
    <w:rsid w:val="5AFF0F58"/>
    <w:rsid w:val="5B0E3771"/>
    <w:rsid w:val="5B5154DF"/>
    <w:rsid w:val="5B5C1B86"/>
    <w:rsid w:val="5BA844A1"/>
    <w:rsid w:val="5C2F4090"/>
    <w:rsid w:val="5C5B3413"/>
    <w:rsid w:val="5C990CF9"/>
    <w:rsid w:val="5CDB64B9"/>
    <w:rsid w:val="5CF01708"/>
    <w:rsid w:val="5D4123D7"/>
    <w:rsid w:val="5D422905"/>
    <w:rsid w:val="5D597EB6"/>
    <w:rsid w:val="5D672422"/>
    <w:rsid w:val="5D7B548F"/>
    <w:rsid w:val="5DAE4FBE"/>
    <w:rsid w:val="5E1D4DBE"/>
    <w:rsid w:val="5E4E5970"/>
    <w:rsid w:val="5EB05E27"/>
    <w:rsid w:val="5F6642FA"/>
    <w:rsid w:val="5F6A4287"/>
    <w:rsid w:val="5F92042A"/>
    <w:rsid w:val="5FBF617C"/>
    <w:rsid w:val="609A74D9"/>
    <w:rsid w:val="60EA487B"/>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2F05D29"/>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91C697F"/>
    <w:rsid w:val="69423218"/>
    <w:rsid w:val="694542C0"/>
    <w:rsid w:val="699F1009"/>
    <w:rsid w:val="69D63949"/>
    <w:rsid w:val="6A320FE3"/>
    <w:rsid w:val="6A66623D"/>
    <w:rsid w:val="6A6C53A8"/>
    <w:rsid w:val="6A9926E5"/>
    <w:rsid w:val="6ABF0EDD"/>
    <w:rsid w:val="6B0C16AE"/>
    <w:rsid w:val="6B221653"/>
    <w:rsid w:val="6B266D59"/>
    <w:rsid w:val="6B29793D"/>
    <w:rsid w:val="6B7150EA"/>
    <w:rsid w:val="6B927388"/>
    <w:rsid w:val="6BBC512F"/>
    <w:rsid w:val="6C3C0985"/>
    <w:rsid w:val="6C5245F2"/>
    <w:rsid w:val="6C573929"/>
    <w:rsid w:val="6C9F78C6"/>
    <w:rsid w:val="6CAA23D4"/>
    <w:rsid w:val="6CF4786D"/>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0460B"/>
    <w:rsid w:val="73870D9C"/>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7C041B"/>
    <w:rsid w:val="778F7D08"/>
    <w:rsid w:val="77DA3130"/>
    <w:rsid w:val="78104D48"/>
    <w:rsid w:val="78121E8B"/>
    <w:rsid w:val="782E17BB"/>
    <w:rsid w:val="78485127"/>
    <w:rsid w:val="785678B3"/>
    <w:rsid w:val="7864155B"/>
    <w:rsid w:val="789C74A8"/>
    <w:rsid w:val="78B90220"/>
    <w:rsid w:val="78D20C44"/>
    <w:rsid w:val="78F82AD6"/>
    <w:rsid w:val="79005552"/>
    <w:rsid w:val="7975186D"/>
    <w:rsid w:val="79962E9C"/>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6F730F"/>
    <w:rsid w:val="7BC565E6"/>
    <w:rsid w:val="7C2B50F9"/>
    <w:rsid w:val="7C312449"/>
    <w:rsid w:val="7C345DD3"/>
    <w:rsid w:val="7C95491D"/>
    <w:rsid w:val="7C9A0FEA"/>
    <w:rsid w:val="7CAD3FB2"/>
    <w:rsid w:val="7CAF571D"/>
    <w:rsid w:val="7D944A96"/>
    <w:rsid w:val="7DD259B9"/>
    <w:rsid w:val="7DDA520A"/>
    <w:rsid w:val="7DDB7408"/>
    <w:rsid w:val="7E0624A3"/>
    <w:rsid w:val="7E3E2C83"/>
    <w:rsid w:val="7E9114B5"/>
    <w:rsid w:val="7EF420BE"/>
    <w:rsid w:val="7F0F7636"/>
    <w:rsid w:val="7F78012E"/>
    <w:rsid w:val="7F8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474</Words>
  <Characters>1660</Characters>
  <Lines>1</Lines>
  <Paragraphs>1</Paragraphs>
  <TotalTime>24</TotalTime>
  <ScaleCrop>false</ScaleCrop>
  <LinksUpToDate>false</LinksUpToDate>
  <CharactersWithSpaces>1804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2025-12-02T02:22:59Z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1D81D56C206A460EBDE188F00F55441B_13</vt:lpwstr>
  </property>
  <property fmtid="{D5CDD505-2E9C-101B-9397-08002B2CF9AE}" pid="4" name="KSOTemplateDocerSaveRecord">
    <vt:lpwstr>eyJoZGlkIjoiOGVmMWQyNjRmNDQ0M2ExYzU1Y2IyZGUwZGQ2ZmJkZmIiLCJ1c2VySWQiOiI0NTA4MTE1OTEifQ==</vt:lpwstr>
  </property>
</Properties>
</file>