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82BCE9">
      <w:pPr>
        <w:keepNext w:val="0"/>
        <w:keepLines w:val="0"/>
        <w:pageBreakBefore w:val="0"/>
        <w:widowControl/>
        <w:suppressLineNumbers w:val="0"/>
        <w:kinsoku/>
        <w:wordWrap/>
        <w:overflowPunct/>
        <w:topLinePunct w:val="0"/>
        <w:autoSpaceDE/>
        <w:autoSpaceDN/>
        <w:bidi w:val="0"/>
        <w:adjustRightInd/>
        <w:snapToGrid/>
        <w:spacing w:before="407" w:beforeLines="130" w:after="469" w:afterLines="150"/>
        <w:jc w:val="left"/>
        <w:textAlignment w:val="auto"/>
        <w:rPr>
          <w:rFonts w:ascii="微软雅黑" w:hAnsi="微软雅黑" w:eastAsia="微软雅黑" w:cs="微软雅黑"/>
          <w:b/>
          <w:bCs/>
          <w:i w:val="0"/>
          <w:iCs w:val="0"/>
          <w:caps w:val="0"/>
          <w:color w:val="295D9E"/>
          <w:spacing w:val="0"/>
          <w:sz w:val="36"/>
          <w:szCs w:val="36"/>
          <w:shd w:val="clear" w:fill="FFFFFF"/>
        </w:rPr>
      </w:pPr>
      <w:r>
        <w:rPr>
          <w:rFonts w:ascii="微软雅黑" w:hAnsi="微软雅黑" w:eastAsia="微软雅黑" w:cs="微软雅黑"/>
          <w:b/>
          <w:bCs/>
          <w:i w:val="0"/>
          <w:iCs w:val="0"/>
          <w:caps w:val="0"/>
          <w:color w:val="295D9E"/>
          <w:spacing w:val="0"/>
          <w:sz w:val="36"/>
          <w:szCs w:val="36"/>
          <w:shd w:val="clear" w:fill="FFFFFF"/>
        </w:rPr>
        <w:t>Chk2(17Y16)Rabbit Monoclonal Antibody</w:t>
      </w:r>
      <w:r>
        <w:rPr>
          <w:b/>
          <w:bCs/>
          <w:color w:val="295D9E"/>
          <w:sz w:val="36"/>
          <w:szCs w:val="36"/>
        </w:rPr>
        <mc:AlternateContent>
          <mc:Choice Requires="wpg">
            <w:drawing>
              <wp:anchor distT="0" distB="0" distL="114300" distR="114300" simplePos="0" relativeHeight="251663360" behindDoc="0" locked="0" layoutInCell="1" allowOverlap="1">
                <wp:simplePos x="0" y="0"/>
                <wp:positionH relativeFrom="column">
                  <wp:posOffset>5499100</wp:posOffset>
                </wp:positionH>
                <wp:positionV relativeFrom="paragraph">
                  <wp:posOffset>140335</wp:posOffset>
                </wp:positionV>
                <wp:extent cx="681355" cy="859790"/>
                <wp:effectExtent l="0" t="0" r="4445" b="0"/>
                <wp:wrapNone/>
                <wp:docPr id="13" name="组合 13"/>
                <wp:cNvGraphicFramePr/>
                <a:graphic xmlns:a="http://schemas.openxmlformats.org/drawingml/2006/main">
                  <a:graphicData uri="http://schemas.microsoft.com/office/word/2010/wordprocessingGroup">
                    <wpg:wgp>
                      <wpg:cNvGrpSpPr/>
                      <wpg:grpSpPr>
                        <a:xfrm>
                          <a:off x="0" y="0"/>
                          <a:ext cx="681355" cy="859790"/>
                          <a:chOff x="13164" y="1924"/>
                          <a:chExt cx="951" cy="1159"/>
                        </a:xfrm>
                      </wpg:grpSpPr>
                      <wps:wsp>
                        <wps:cNvPr id="7" name="文本框 7"/>
                        <wps:cNvSpPr txBox="1"/>
                        <wps:spPr>
                          <a:xfrm>
                            <a:off x="13164" y="2656"/>
                            <a:ext cx="951" cy="4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6" name="图片 6" descr="C:/Users/Admin/Desktop/https___www.followme-shop.com_productshow_287559_2.pnghttps___www.followme-shop.com_productshow_287559_2"/>
                          <pic:cNvPicPr preferRelativeResize="0"/>
                        </pic:nvPicPr>
                        <pic:blipFill>
                          <a:blip r:embed="rId6"/>
                          <a:srcRect t="118" b="118"/>
                          <a:stretch>
                            <a:fillRect/>
                          </a:stretch>
                        </pic:blipFill>
                        <pic:spPr>
                          <a:xfrm>
                            <a:off x="13205" y="1924"/>
                            <a:ext cx="850" cy="820"/>
                          </a:xfrm>
                          <a:prstGeom prst="rect">
                            <a:avLst/>
                          </a:prstGeom>
                        </pic:spPr>
                      </pic:pic>
                    </wpg:wgp>
                  </a:graphicData>
                </a:graphic>
              </wp:anchor>
            </w:drawing>
          </mc:Choice>
          <mc:Fallback>
            <w:pict>
              <v:group id="_x0000_s1026" o:spid="_x0000_s1026" o:spt="203" style="position:absolute;left:0pt;margin-left:433pt;margin-top:11.05pt;height:67.7pt;width:53.65pt;z-index:251663360;mso-width-relative:page;mso-height-relative:page;" coordorigin="13164,1924" coordsize="951,1159" o:gfxdata="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">
                <o:lock v:ext="edit" aspectratio="f"/>
                <v:shape id="_x0000_s1026" o:spid="_x0000_s1026" o:spt="202" type="#_x0000_t202" style="position:absolute;left:13164;top:2656;height:427;width:951;"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v:textbox>
                </v:shape>
                <v:shape id="_x0000_s1026" o:spid="_x0000_s1026" o:spt="75" alt="C:/Users/Admin/Desktop/https___www.followme-shop.com_productshow_287559_2.pnghttps___www.followme-shop.com_productshow_287559_2" type="#_x0000_t75" style="position:absolute;left:13205;top:1924;height:820;width:850;" filled="f" o:preferrelative="f" stroked="f" coordsize="21600,21600" o:gfxdata="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Nafh5W2AAAA2gAAAA8A&#10;AAAAAAAAAQAgAAAAIgAAAGRycy9kb3ducmV2LnhtbFBLAQIUABQAAAAIAIdO4kAzLwWeOwAAADkA&#10;AAAQAAAAAAAAAAEAIAAAAAUBAABkcnMvc2hhcGV4bWwueG1sUEsFBgAAAAAGAAYAWwEAAK8DAAAA&#10;AA==&#10;">
                  <v:fill on="f" focussize="0,0"/>
                  <v:stroke on="f"/>
                  <v:imagedata r:id="rId6" croptop="77f" cropbottom="77f" o:title="https___www.followme-shop.com_productshow_287559_2"/>
                  <o:lock v:ext="edit" aspectratio="f"/>
                </v:shape>
              </v:group>
            </w:pict>
          </mc:Fallback>
        </mc:AlternateContent>
      </w:r>
    </w:p>
    <w:tbl>
      <w:tblPr>
        <w:tblStyle w:val="7"/>
        <w:tblW w:w="9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6"/>
        <w:gridCol w:w="4841"/>
        <w:gridCol w:w="1582"/>
        <w:gridCol w:w="1562"/>
      </w:tblGrid>
      <w:tr w14:paraId="4A1F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trPr>
        <w:tc>
          <w:tcPr>
            <w:tcW w:w="1946" w:type="dxa"/>
            <w:shd w:val="clear" w:color="auto" w:fill="DFF2FF"/>
            <w:vAlign w:val="center"/>
          </w:tcPr>
          <w:p w14:paraId="32DA011E">
            <w:pPr>
              <w:widowControl/>
              <w:jc w:val="center"/>
              <w:rPr>
                <w:rFonts w:hint="eastAsia" w:ascii="宋体" w:hAnsi="宋体" w:eastAsia="宋体" w:cs="宋体"/>
                <w:b/>
                <w:bCs/>
                <w:color w:val="auto"/>
                <w:kern w:val="0"/>
                <w:sz w:val="24"/>
                <w:szCs w:val="24"/>
                <w:lang w:bidi="ar"/>
              </w:rPr>
            </w:pPr>
            <w:r>
              <w:rPr>
                <w:rFonts w:hint="eastAsia" w:ascii="宋体" w:hAnsi="宋体" w:eastAsia="宋体" w:cs="宋体"/>
                <w:b/>
                <w:bCs/>
                <w:color w:val="auto"/>
                <w:kern w:val="0"/>
                <w:sz w:val="24"/>
                <w:szCs w:val="24"/>
                <w:lang w:bidi="ar"/>
              </w:rPr>
              <w:t>产品货号</w:t>
            </w:r>
          </w:p>
        </w:tc>
        <w:tc>
          <w:tcPr>
            <w:tcW w:w="4841" w:type="dxa"/>
            <w:shd w:val="clear" w:color="auto" w:fill="DFF2FF"/>
            <w:vAlign w:val="center"/>
          </w:tcPr>
          <w:p w14:paraId="28DD8090">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bidi="ar"/>
              </w:rPr>
              <w:t>产品名称</w:t>
            </w:r>
          </w:p>
        </w:tc>
        <w:tc>
          <w:tcPr>
            <w:tcW w:w="1582" w:type="dxa"/>
            <w:shd w:val="clear" w:color="auto" w:fill="DFF2FF"/>
            <w:vAlign w:val="center"/>
          </w:tcPr>
          <w:p w14:paraId="78AB7253">
            <w:pPr>
              <w:widowControl/>
              <w:jc w:val="center"/>
              <w:rPr>
                <w:rFonts w:hint="default"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储存条件</w:t>
            </w:r>
          </w:p>
        </w:tc>
        <w:tc>
          <w:tcPr>
            <w:tcW w:w="1562" w:type="dxa"/>
            <w:shd w:val="clear" w:color="auto" w:fill="DFF2FF"/>
            <w:vAlign w:val="center"/>
          </w:tcPr>
          <w:p w14:paraId="30491F76">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保质期</w:t>
            </w:r>
          </w:p>
        </w:tc>
      </w:tr>
      <w:tr w14:paraId="40A4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trPr>
        <w:tc>
          <w:tcPr>
            <w:tcW w:w="1946" w:type="dxa"/>
            <w:shd w:val="clear" w:color="auto" w:fill="auto"/>
            <w:vAlign w:val="center"/>
          </w:tcPr>
          <w:p w14:paraId="2B68DF4A">
            <w:pPr>
              <w:keepNext w:val="0"/>
              <w:keepLines w:val="0"/>
              <w:widowControl/>
              <w:suppressLineNumbers w:val="0"/>
              <w:jc w:val="center"/>
              <w:rPr>
                <w:rFonts w:hint="eastAsia" w:ascii="宋体" w:hAnsi="宋体" w:eastAsia="宋体" w:cs="宋体"/>
                <w:b/>
                <w:bCs/>
                <w:color w:val="auto"/>
                <w:sz w:val="24"/>
                <w:szCs w:val="24"/>
                <w:lang w:val="en-US" w:eastAsia="zh-CN"/>
              </w:rPr>
            </w:pPr>
            <w:r>
              <w:rPr>
                <w:rFonts w:hint="eastAsia" w:ascii="宋体" w:hAnsi="宋体" w:eastAsia="宋体" w:cs="宋体"/>
                <w:b/>
                <w:bCs/>
                <w:i w:val="0"/>
                <w:iCs w:val="0"/>
                <w:caps w:val="0"/>
                <w:color w:val="auto"/>
                <w:spacing w:val="0"/>
                <w:sz w:val="24"/>
                <w:szCs w:val="24"/>
                <w:shd w:val="clear" w:fill="FFFFFF"/>
              </w:rPr>
              <w:t>IM6871</w:t>
            </w:r>
            <w:r>
              <w:rPr>
                <w:rFonts w:hint="eastAsia" w:ascii="宋体" w:hAnsi="宋体" w:eastAsia="宋体" w:cs="宋体"/>
                <w:b/>
                <w:bCs/>
                <w:i w:val="0"/>
                <w:iCs w:val="0"/>
                <w:caps w:val="0"/>
                <w:color w:val="auto"/>
                <w:spacing w:val="0"/>
                <w:sz w:val="24"/>
                <w:szCs w:val="24"/>
                <w:shd w:val="clear" w:fill="FFFFFF"/>
                <w:lang w:val="en-US" w:eastAsia="zh-CN"/>
              </w:rPr>
              <w:t>7</w:t>
            </w:r>
          </w:p>
        </w:tc>
        <w:tc>
          <w:tcPr>
            <w:tcW w:w="4841" w:type="dxa"/>
            <w:shd w:val="clear" w:color="auto" w:fill="FFFFFF" w:themeFill="background1"/>
            <w:vAlign w:val="center"/>
          </w:tcPr>
          <w:p w14:paraId="6BFCB190">
            <w:pPr>
              <w:keepNext w:val="0"/>
              <w:keepLines w:val="0"/>
              <w:widowControl/>
              <w:suppressLineNumbers w:val="0"/>
              <w:jc w:val="center"/>
              <w:rPr>
                <w:rFonts w:hint="eastAsia" w:ascii="宋体" w:hAnsi="宋体" w:eastAsia="宋体" w:cs="宋体"/>
                <w:b/>
                <w:bCs/>
                <w:color w:val="auto"/>
                <w:kern w:val="0"/>
                <w:sz w:val="24"/>
                <w:szCs w:val="24"/>
                <w:lang w:val="en-US" w:eastAsia="zh-CN" w:bidi="ar"/>
              </w:rPr>
            </w:pPr>
            <w:bookmarkStart w:id="0" w:name="_GoBack"/>
            <w:r>
              <w:rPr>
                <w:rFonts w:hint="eastAsia" w:ascii="宋体" w:hAnsi="宋体" w:eastAsia="宋体" w:cs="宋体"/>
                <w:b/>
                <w:bCs/>
                <w:i w:val="0"/>
                <w:iCs w:val="0"/>
                <w:caps w:val="0"/>
                <w:color w:val="auto"/>
                <w:spacing w:val="0"/>
                <w:sz w:val="24"/>
                <w:szCs w:val="24"/>
                <w:shd w:val="clear" w:fill="FFFFFF"/>
              </w:rPr>
              <w:t>Chk2(17Y16)Rabbit Monoclonal Antibody</w:t>
            </w:r>
            <w:bookmarkEnd w:id="0"/>
          </w:p>
        </w:tc>
        <w:tc>
          <w:tcPr>
            <w:tcW w:w="1582" w:type="dxa"/>
            <w:shd w:val="clear" w:color="auto" w:fill="FFFFFF" w:themeFill="background1"/>
            <w:vAlign w:val="center"/>
          </w:tcPr>
          <w:p w14:paraId="6F5C763C">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-20℃</w:t>
            </w:r>
          </w:p>
        </w:tc>
        <w:tc>
          <w:tcPr>
            <w:tcW w:w="1562" w:type="dxa"/>
            <w:shd w:val="clear" w:color="auto" w:fill="FFFFFF" w:themeFill="background1"/>
            <w:vAlign w:val="center"/>
          </w:tcPr>
          <w:p w14:paraId="52DAB321">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1年</w:t>
            </w:r>
          </w:p>
        </w:tc>
      </w:tr>
    </w:tbl>
    <w:p w14:paraId="710775D8">
      <w:pPr>
        <w:keepNext w:val="0"/>
        <w:keepLines w:val="0"/>
        <w:pageBreakBefore w:val="0"/>
        <w:widowControl w:val="0"/>
        <w:kinsoku/>
        <w:wordWrap/>
        <w:overflowPunct/>
        <w:topLinePunct w:val="0"/>
        <w:autoSpaceDE/>
        <w:autoSpaceDN/>
        <w:bidi w:val="0"/>
        <w:adjustRightInd/>
        <w:snapToGrid/>
        <w:textAlignment w:val="auto"/>
        <w:rPr>
          <w:rFonts w:hint="default" w:eastAsia="宋体" w:cs="宋体" w:asciiTheme="minorEastAsia" w:hAnsiTheme="minorEastAsia"/>
          <w:b/>
          <w:kern w:val="0"/>
          <w:sz w:val="28"/>
          <w:szCs w:val="28"/>
          <w:lang w:val="en-US" w:eastAsia="zh-CN" w:bidi="ar"/>
        </w:rPr>
      </w:pPr>
      <w:r>
        <w:rPr>
          <w:rFonts w:hint="eastAsia" w:ascii="宋体" w:hAnsi="宋体" w:eastAsia="宋体" w:cs="宋体"/>
          <w:b/>
          <w:bCs/>
          <w:sz w:val="28"/>
          <w:szCs w:val="28"/>
          <w:lang w:val="en-US" w:eastAsia="zh-CN"/>
        </w:rPr>
        <w:t>产品概述：</w:t>
      </w: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0806A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3F703CDA">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center"/>
              <w:textAlignment w:val="auto"/>
              <w:rPr>
                <w:rFonts w:hint="eastAsia" w:ascii="宋体" w:hAnsi="宋体" w:eastAsia="宋体" w:cs="宋体"/>
                <w:b w:val="0"/>
                <w:bCs w:val="0"/>
                <w:color w:val="002060"/>
                <w:spacing w:val="-6"/>
                <w:sz w:val="24"/>
                <w:szCs w:val="24"/>
                <w:lang w:val="en-US" w:eastAsia="zh-CN"/>
              </w:rPr>
            </w:pPr>
            <w:r>
              <w:rPr>
                <w:rFonts w:hint="eastAsia" w:ascii="宋体" w:hAnsi="宋体" w:eastAsia="宋体" w:cs="宋体"/>
                <w:b/>
                <w:bCs/>
                <w:color w:val="002060"/>
                <w:spacing w:val="-6"/>
                <w:sz w:val="24"/>
                <w:szCs w:val="24"/>
                <w:lang w:val="en-US" w:eastAsia="zh-CN"/>
              </w:rPr>
              <w:t>产品货号</w:t>
            </w:r>
          </w:p>
        </w:tc>
        <w:tc>
          <w:tcPr>
            <w:tcW w:w="7985" w:type="dxa"/>
            <w:tcMar>
              <w:top w:w="0" w:type="dxa"/>
              <w:left w:w="113" w:type="dxa"/>
              <w:bottom w:w="0" w:type="dxa"/>
              <w:right w:w="113" w:type="dxa"/>
            </w:tcMar>
            <w:vAlign w:val="center"/>
          </w:tcPr>
          <w:p w14:paraId="0E6F860E">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both"/>
              <w:textAlignment w:val="auto"/>
              <w:rPr>
                <w:rFonts w:hint="eastAsia" w:ascii="宋体" w:hAnsi="宋体" w:eastAsia="宋体" w:cs="宋体"/>
                <w:b w:val="0"/>
                <w:bCs w:val="0"/>
                <w:color w:val="auto"/>
                <w:spacing w:val="-5"/>
                <w:sz w:val="24"/>
                <w:szCs w:val="24"/>
                <w:lang w:val="en-US" w:eastAsia="zh-CN"/>
              </w:rPr>
            </w:pPr>
            <w:r>
              <w:rPr>
                <w:rFonts w:hint="eastAsia" w:ascii="宋体" w:hAnsi="宋体" w:eastAsia="宋体" w:cs="宋体"/>
                <w:b w:val="0"/>
                <w:bCs w:val="0"/>
                <w:i w:val="0"/>
                <w:iCs w:val="0"/>
                <w:caps w:val="0"/>
                <w:color w:val="auto"/>
                <w:spacing w:val="0"/>
                <w:sz w:val="24"/>
                <w:szCs w:val="24"/>
                <w:shd w:val="clear" w:fill="FFFFFF"/>
              </w:rPr>
              <w:t>IM6871</w:t>
            </w:r>
            <w:r>
              <w:rPr>
                <w:rFonts w:hint="eastAsia" w:ascii="宋体" w:hAnsi="宋体" w:eastAsia="宋体" w:cs="宋体"/>
                <w:b w:val="0"/>
                <w:bCs w:val="0"/>
                <w:i w:val="0"/>
                <w:iCs w:val="0"/>
                <w:caps w:val="0"/>
                <w:color w:val="auto"/>
                <w:spacing w:val="0"/>
                <w:sz w:val="24"/>
                <w:szCs w:val="24"/>
                <w:shd w:val="clear" w:fill="FFFFFF"/>
                <w:lang w:val="en-US" w:eastAsia="zh-CN"/>
              </w:rPr>
              <w:t>7</w:t>
            </w:r>
          </w:p>
        </w:tc>
      </w:tr>
      <w:tr w14:paraId="40595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8B7C08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别名</w:t>
            </w:r>
          </w:p>
        </w:tc>
        <w:tc>
          <w:tcPr>
            <w:tcW w:w="7985" w:type="dxa"/>
            <w:tcMar>
              <w:top w:w="0" w:type="dxa"/>
              <w:left w:w="113" w:type="dxa"/>
              <w:bottom w:w="0" w:type="dxa"/>
              <w:right w:w="113" w:type="dxa"/>
            </w:tcMar>
            <w:vAlign w:val="center"/>
          </w:tcPr>
          <w:p w14:paraId="5B1D1F11">
            <w:pPr>
              <w:widowControl/>
              <w:spacing w:line="360" w:lineRule="auto"/>
              <w:jc w:val="left"/>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CHEK2;CDS1;CHK2;RAD53;Serine/threonine-protein kinase Chk2;CHK2 checkpoint homolog;Cds1 homolog;Hucds1;hCds1;Checkpoint kinase 2</w:t>
            </w:r>
          </w:p>
        </w:tc>
      </w:tr>
      <w:tr w14:paraId="4F369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472D90E">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val="0"/>
                <w:bCs w:val="0"/>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产品名称</w:t>
            </w:r>
          </w:p>
        </w:tc>
        <w:tc>
          <w:tcPr>
            <w:tcW w:w="7985" w:type="dxa"/>
            <w:tcMar>
              <w:top w:w="0" w:type="dxa"/>
              <w:left w:w="113" w:type="dxa"/>
              <w:bottom w:w="0" w:type="dxa"/>
              <w:right w:w="113" w:type="dxa"/>
            </w:tcMar>
            <w:vAlign w:val="center"/>
          </w:tcPr>
          <w:p w14:paraId="2A6D258C">
            <w:pPr>
              <w:widowControl/>
              <w:jc w:val="left"/>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Chk2(17Y16)Rabbit Monoclonal Antibody</w:t>
            </w:r>
          </w:p>
        </w:tc>
      </w:tr>
      <w:tr w14:paraId="50025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B476E5C">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类别</w:t>
            </w:r>
          </w:p>
        </w:tc>
        <w:tc>
          <w:tcPr>
            <w:tcW w:w="7985" w:type="dxa"/>
            <w:tcMar>
              <w:top w:w="0" w:type="dxa"/>
              <w:left w:w="113" w:type="dxa"/>
              <w:bottom w:w="0" w:type="dxa"/>
              <w:right w:w="113" w:type="dxa"/>
            </w:tcMar>
            <w:vAlign w:val="center"/>
          </w:tcPr>
          <w:p w14:paraId="46CFB308">
            <w:pPr>
              <w:keepNext w:val="0"/>
              <w:keepLines w:val="0"/>
              <w:pageBreakBefore w:val="0"/>
              <w:widowControl/>
              <w:suppressLineNumbers w:val="0"/>
              <w:kinsoku/>
              <w:wordWrap w:val="0"/>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抗体产品</w:t>
            </w:r>
          </w:p>
        </w:tc>
      </w:tr>
      <w:tr w14:paraId="43DA6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3B0510B">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基因名称</w:t>
            </w:r>
          </w:p>
        </w:tc>
        <w:tc>
          <w:tcPr>
            <w:tcW w:w="7985" w:type="dxa"/>
            <w:tcMar>
              <w:top w:w="0" w:type="dxa"/>
              <w:left w:w="113" w:type="dxa"/>
              <w:bottom w:w="0" w:type="dxa"/>
              <w:right w:w="113" w:type="dxa"/>
            </w:tcMar>
            <w:vAlign w:val="center"/>
          </w:tcPr>
          <w:p w14:paraId="767EC80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ascii="宋体" w:hAnsi="宋体" w:eastAsia="宋体" w:cs="宋体"/>
                <w:sz w:val="24"/>
                <w:szCs w:val="24"/>
              </w:rPr>
            </w:pPr>
            <w:r>
              <w:rPr>
                <w:rFonts w:ascii="宋体" w:hAnsi="宋体" w:eastAsia="宋体" w:cs="宋体"/>
                <w:sz w:val="24"/>
                <w:szCs w:val="24"/>
              </w:rPr>
              <w:t>CHEK2</w:t>
            </w:r>
          </w:p>
        </w:tc>
      </w:tr>
      <w:tr w14:paraId="22C71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3AE1C9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蛋白名称</w:t>
            </w:r>
          </w:p>
        </w:tc>
        <w:tc>
          <w:tcPr>
            <w:tcW w:w="7985" w:type="dxa"/>
            <w:tcMar>
              <w:top w:w="0" w:type="dxa"/>
              <w:left w:w="113" w:type="dxa"/>
              <w:bottom w:w="0" w:type="dxa"/>
              <w:right w:w="113" w:type="dxa"/>
            </w:tcMar>
            <w:vAlign w:val="center"/>
          </w:tcPr>
          <w:p w14:paraId="65C7EB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aps w:val="0"/>
                <w:color w:val="auto"/>
                <w:spacing w:val="0"/>
                <w:sz w:val="24"/>
                <w:szCs w:val="24"/>
                <w:shd w:val="clear" w:fill="FFFFFF"/>
                <w:lang w:val="en-US" w:eastAsia="zh-CN"/>
              </w:rPr>
            </w:pPr>
            <w:r>
              <w:rPr>
                <w:rFonts w:ascii="宋体" w:hAnsi="宋体" w:eastAsia="宋体" w:cs="宋体"/>
                <w:sz w:val="24"/>
                <w:szCs w:val="24"/>
              </w:rPr>
              <w:t>Serine/threonine-protein kinase Chk2</w:t>
            </w:r>
          </w:p>
        </w:tc>
      </w:tr>
      <w:tr w14:paraId="33CDF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7B562FF">
            <w:pPr>
              <w:pStyle w:val="10"/>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pacing w:val="-6"/>
                <w:sz w:val="24"/>
                <w:szCs w:val="24"/>
                <w:lang w:val="en-US" w:eastAsia="zh-CN"/>
              </w:rPr>
              <w:t>推荐应用</w:t>
            </w:r>
          </w:p>
        </w:tc>
        <w:tc>
          <w:tcPr>
            <w:tcW w:w="7985" w:type="dxa"/>
            <w:tcMar>
              <w:top w:w="0" w:type="dxa"/>
              <w:left w:w="113" w:type="dxa"/>
              <w:bottom w:w="0" w:type="dxa"/>
              <w:right w:w="113" w:type="dxa"/>
            </w:tcMar>
            <w:vAlign w:val="center"/>
          </w:tcPr>
          <w:p w14:paraId="143A60B2">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WB,IHC-P,IF-P,IF-F,IF-ICC,IP,ELISA</w:t>
            </w:r>
          </w:p>
        </w:tc>
      </w:tr>
      <w:tr w14:paraId="72FE2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8F740E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hint="eastAsia" w:ascii="宋体" w:hAnsi="宋体" w:eastAsia="宋体" w:cs="宋体"/>
                <w:b/>
                <w:bCs/>
                <w:color w:val="002060"/>
                <w:spacing w:val="-6"/>
                <w:sz w:val="24"/>
                <w:szCs w:val="24"/>
                <w:lang w:val="en-US" w:eastAsia="zh-CN"/>
              </w:rPr>
              <w:t>反应种属</w:t>
            </w:r>
          </w:p>
        </w:tc>
        <w:tc>
          <w:tcPr>
            <w:tcW w:w="7985" w:type="dxa"/>
            <w:tcMar>
              <w:top w:w="0" w:type="dxa"/>
              <w:left w:w="113" w:type="dxa"/>
              <w:bottom w:w="0" w:type="dxa"/>
              <w:right w:w="113" w:type="dxa"/>
            </w:tcMar>
            <w:vAlign w:val="center"/>
          </w:tcPr>
          <w:p w14:paraId="7BD970F5">
            <w:pPr>
              <w:widowControl/>
              <w:spacing w:line="480" w:lineRule="auto"/>
              <w:jc w:val="both"/>
              <w:rPr>
                <w:rFonts w:hint="eastAsia" w:ascii="宋体" w:hAnsi="宋体" w:eastAsia="宋体" w:cs="宋体"/>
                <w:b w:val="0"/>
                <w:bCs w:val="0"/>
                <w:i w:val="0"/>
                <w:iCs w:val="0"/>
                <w:caps w:val="0"/>
                <w:color w:val="auto"/>
                <w:spacing w:val="0"/>
                <w:sz w:val="24"/>
                <w:szCs w:val="24"/>
                <w:shd w:val="clear" w:fill="FFFFFF"/>
              </w:rPr>
            </w:pPr>
            <w:r>
              <w:rPr>
                <w:rFonts w:ascii="宋体" w:hAnsi="宋体" w:eastAsia="宋体" w:cs="宋体"/>
                <w:sz w:val="24"/>
                <w:szCs w:val="24"/>
              </w:rPr>
              <w:t>Human,Mouse</w:t>
            </w:r>
          </w:p>
        </w:tc>
      </w:tr>
      <w:tr w14:paraId="4700D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3E774B6">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pacing w:val="-6"/>
                <w:sz w:val="24"/>
                <w:szCs w:val="24"/>
                <w:lang w:val="en-US" w:eastAsia="zh-CN"/>
              </w:rPr>
            </w:pPr>
            <w:r>
              <w:rPr>
                <w:rFonts w:hint="eastAsia" w:ascii="宋体" w:hAnsi="宋体" w:eastAsia="宋体" w:cs="宋体"/>
                <w:b/>
                <w:bCs/>
                <w:i w:val="0"/>
                <w:iCs w:val="0"/>
                <w:caps w:val="0"/>
                <w:color w:val="002060"/>
                <w:spacing w:val="0"/>
                <w:sz w:val="24"/>
                <w:szCs w:val="24"/>
                <w:shd w:val="clear"/>
              </w:rPr>
              <w:t>存储缓冲液</w:t>
            </w:r>
          </w:p>
        </w:tc>
        <w:tc>
          <w:tcPr>
            <w:tcW w:w="7985" w:type="dxa"/>
            <w:tcMar>
              <w:top w:w="0" w:type="dxa"/>
              <w:left w:w="113" w:type="dxa"/>
              <w:bottom w:w="0" w:type="dxa"/>
              <w:right w:w="113" w:type="dxa"/>
            </w:tcMar>
            <w:vAlign w:val="center"/>
          </w:tcPr>
          <w:p w14:paraId="29E2B92F">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ascii="宋体" w:hAnsi="宋体" w:eastAsia="宋体" w:cs="宋体"/>
                <w:sz w:val="24"/>
                <w:szCs w:val="24"/>
              </w:rPr>
              <w:t>PBS,50% glycerol,0.05% Proclin 300,0.05%BSA</w:t>
            </w:r>
          </w:p>
        </w:tc>
      </w:tr>
      <w:tr w14:paraId="606F4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0F74031A">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ascii="宋体" w:hAnsi="宋体" w:eastAsia="宋体" w:cs="宋体"/>
                <w:b/>
                <w:bCs/>
                <w:color w:val="002060"/>
                <w:sz w:val="24"/>
                <w:szCs w:val="24"/>
              </w:rPr>
              <w:t>Human Gene ID</w:t>
            </w:r>
          </w:p>
        </w:tc>
        <w:tc>
          <w:tcPr>
            <w:tcW w:w="7985" w:type="dxa"/>
            <w:tcMar>
              <w:top w:w="0" w:type="dxa"/>
              <w:left w:w="113" w:type="dxa"/>
              <w:bottom w:w="0" w:type="dxa"/>
              <w:right w:w="113" w:type="dxa"/>
            </w:tcMar>
            <w:vAlign w:val="center"/>
          </w:tcPr>
          <w:p w14:paraId="6DD07C7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11200</w:t>
            </w:r>
          </w:p>
        </w:tc>
      </w:tr>
      <w:tr w14:paraId="68C7B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4A994DBF">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Human </w:t>
            </w:r>
          </w:p>
          <w:p w14:paraId="3F88D5C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1AC35D7E">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O96017</w:t>
            </w:r>
          </w:p>
        </w:tc>
      </w:tr>
      <w:tr w14:paraId="1DA8DE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78D1721E">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Mouse Gene ID</w:t>
            </w:r>
          </w:p>
        </w:tc>
        <w:tc>
          <w:tcPr>
            <w:tcW w:w="7985" w:type="dxa"/>
            <w:tcMar>
              <w:top w:w="0" w:type="dxa"/>
              <w:left w:w="113" w:type="dxa"/>
              <w:bottom w:w="0" w:type="dxa"/>
              <w:right w:w="113" w:type="dxa"/>
            </w:tcMar>
            <w:vAlign w:val="center"/>
          </w:tcPr>
          <w:p w14:paraId="7B1D6E54">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50883</w:t>
            </w:r>
          </w:p>
        </w:tc>
      </w:tr>
      <w:tr w14:paraId="60666D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05502863">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Mouse </w:t>
            </w:r>
          </w:p>
          <w:p w14:paraId="1095DE41">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67D988A9">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Q9Z265</w:t>
            </w:r>
          </w:p>
        </w:tc>
      </w:tr>
    </w:tbl>
    <w:p w14:paraId="559B681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500EFA6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6327B38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792BFB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7D2C7633">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hint="eastAsia" w:ascii="宋体" w:hAnsi="宋体" w:eastAsia="宋体" w:cs="宋体"/>
                <w:b/>
                <w:bCs/>
                <w:i w:val="0"/>
                <w:iCs w:val="0"/>
                <w:caps w:val="0"/>
                <w:color w:val="002060"/>
                <w:spacing w:val="0"/>
                <w:sz w:val="24"/>
                <w:szCs w:val="24"/>
                <w:shd w:val="clear"/>
                <w:lang w:val="en-US" w:eastAsia="zh-CN"/>
              </w:rPr>
              <w:t>稀释度</w:t>
            </w:r>
          </w:p>
        </w:tc>
        <w:tc>
          <w:tcPr>
            <w:tcW w:w="7985" w:type="dxa"/>
            <w:tcMar>
              <w:top w:w="0" w:type="dxa"/>
              <w:left w:w="113" w:type="dxa"/>
              <w:bottom w:w="0" w:type="dxa"/>
              <w:right w:w="113" w:type="dxa"/>
            </w:tcMar>
            <w:vAlign w:val="center"/>
          </w:tcPr>
          <w:p w14:paraId="370C80DC">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IHC-P 1:1000-1:4000,WB 1:2000-1:10000,IF-P/IF-F/IF-ICC 1:200-</w:t>
            </w:r>
            <w:r>
              <w:rPr>
                <w:rFonts w:hint="eastAsia" w:ascii="宋体" w:hAnsi="宋体" w:eastAsia="宋体" w:cs="宋体"/>
                <w:sz w:val="24"/>
                <w:szCs w:val="24"/>
                <w:lang w:val="en-US" w:eastAsia="zh-CN"/>
              </w:rPr>
              <w:t xml:space="preserve"> </w:t>
            </w:r>
            <w:r>
              <w:rPr>
                <w:rFonts w:ascii="宋体" w:hAnsi="宋体" w:eastAsia="宋体" w:cs="宋体"/>
                <w:sz w:val="24"/>
                <w:szCs w:val="24"/>
              </w:rPr>
              <w:t>1:1000,ELISA 1:5000</w:t>
            </w:r>
            <w:r>
              <w:rPr>
                <w:rFonts w:hint="eastAsia" w:ascii="宋体" w:hAnsi="宋体" w:eastAsia="宋体" w:cs="宋体"/>
                <w:sz w:val="24"/>
                <w:szCs w:val="24"/>
                <w:lang w:val="en-US" w:eastAsia="zh-CN"/>
              </w:rPr>
              <w:t>-</w:t>
            </w:r>
            <w:r>
              <w:rPr>
                <w:rFonts w:ascii="宋体" w:hAnsi="宋体" w:eastAsia="宋体" w:cs="宋体"/>
                <w:sz w:val="24"/>
                <w:szCs w:val="24"/>
              </w:rPr>
              <w:t>1:20000,IP 1:50-1:200</w:t>
            </w:r>
          </w:p>
        </w:tc>
      </w:tr>
      <w:tr w14:paraId="76B63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7F220651">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参考分子量</w:t>
            </w:r>
          </w:p>
        </w:tc>
        <w:tc>
          <w:tcPr>
            <w:tcW w:w="7985" w:type="dxa"/>
            <w:tcMar>
              <w:top w:w="0" w:type="dxa"/>
              <w:left w:w="113" w:type="dxa"/>
              <w:bottom w:w="0" w:type="dxa"/>
              <w:right w:w="113" w:type="dxa"/>
            </w:tcMar>
            <w:vAlign w:val="center"/>
          </w:tcPr>
          <w:p w14:paraId="1492F241">
            <w:pPr>
              <w:keepNext w:val="0"/>
              <w:keepLines w:val="0"/>
              <w:widowControl/>
              <w:suppressLineNumbers w:val="0"/>
              <w:spacing w:line="360" w:lineRule="auto"/>
              <w:jc w:val="both"/>
              <w:rPr>
                <w:rFonts w:ascii="宋体" w:hAnsi="宋体" w:eastAsia="宋体" w:cs="宋体"/>
                <w:sz w:val="24"/>
                <w:szCs w:val="24"/>
              </w:rPr>
            </w:pPr>
            <w:r>
              <w:rPr>
                <w:rFonts w:hint="eastAsia" w:ascii="宋体" w:hAnsi="宋体" w:eastAsia="宋体" w:cs="宋体"/>
                <w:sz w:val="24"/>
                <w:szCs w:val="24"/>
                <w:lang w:val="en-US" w:eastAsia="zh-CN"/>
              </w:rPr>
              <w:t>61</w:t>
            </w:r>
            <w:r>
              <w:rPr>
                <w:rFonts w:ascii="宋体" w:hAnsi="宋体" w:eastAsia="宋体" w:cs="宋体"/>
                <w:sz w:val="24"/>
                <w:szCs w:val="24"/>
              </w:rPr>
              <w:t>kDa</w:t>
            </w:r>
          </w:p>
        </w:tc>
      </w:tr>
      <w:tr w14:paraId="29136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2B9E057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z w:val="24"/>
                <w:szCs w:val="24"/>
                <w:lang w:val="en-US" w:eastAsia="zh-CN"/>
              </w:rPr>
              <w:t>预测分子量</w:t>
            </w:r>
          </w:p>
        </w:tc>
        <w:tc>
          <w:tcPr>
            <w:tcW w:w="7985" w:type="dxa"/>
            <w:tcMar>
              <w:top w:w="0" w:type="dxa"/>
              <w:left w:w="113" w:type="dxa"/>
              <w:bottom w:w="0" w:type="dxa"/>
              <w:right w:w="113" w:type="dxa"/>
            </w:tcMar>
            <w:vAlign w:val="center"/>
          </w:tcPr>
          <w:p w14:paraId="2BE31F23">
            <w:pPr>
              <w:keepNext w:val="0"/>
              <w:keepLines w:val="0"/>
              <w:widowControl/>
              <w:suppressLineNumbers w:val="0"/>
              <w:spacing w:line="360" w:lineRule="auto"/>
              <w:jc w:val="both"/>
              <w:rPr>
                <w:rFonts w:ascii="宋体" w:hAnsi="宋体" w:eastAsia="宋体" w:cs="宋体"/>
                <w:sz w:val="24"/>
                <w:szCs w:val="24"/>
              </w:rPr>
            </w:pPr>
            <w:r>
              <w:rPr>
                <w:rFonts w:hint="eastAsia" w:ascii="宋体" w:hAnsi="宋体" w:eastAsia="宋体" w:cs="宋体"/>
                <w:sz w:val="24"/>
                <w:szCs w:val="24"/>
                <w:lang w:val="en-US" w:eastAsia="zh-CN"/>
              </w:rPr>
              <w:t>61</w:t>
            </w:r>
            <w:r>
              <w:rPr>
                <w:rFonts w:ascii="宋体" w:hAnsi="宋体" w:eastAsia="宋体" w:cs="宋体"/>
                <w:sz w:val="24"/>
                <w:szCs w:val="24"/>
              </w:rPr>
              <w:t>kDa</w:t>
            </w:r>
          </w:p>
        </w:tc>
      </w:tr>
      <w:tr w14:paraId="44BB1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09AA70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运输及保存条件</w:t>
            </w:r>
          </w:p>
        </w:tc>
        <w:tc>
          <w:tcPr>
            <w:tcW w:w="7985" w:type="dxa"/>
            <w:tcMar>
              <w:top w:w="0" w:type="dxa"/>
              <w:left w:w="113" w:type="dxa"/>
              <w:bottom w:w="0" w:type="dxa"/>
              <w:right w:w="113" w:type="dxa"/>
            </w:tcMar>
            <w:vAlign w:val="center"/>
          </w:tcPr>
          <w:p w14:paraId="02676D9A">
            <w:pPr>
              <w:keepNext w:val="0"/>
              <w:keepLines w:val="0"/>
              <w:widowControl/>
              <w:suppressLineNumbers w:val="0"/>
              <w:spacing w:line="480" w:lineRule="auto"/>
              <w:jc w:val="both"/>
              <w:rPr>
                <w:rFonts w:ascii="宋体" w:hAnsi="宋体" w:eastAsia="宋体" w:cs="宋体"/>
                <w:sz w:val="24"/>
                <w:szCs w:val="24"/>
              </w:rPr>
            </w:pPr>
            <w:r>
              <w:rPr>
                <w:rFonts w:ascii="宋体" w:hAnsi="宋体" w:eastAsia="宋体" w:cs="宋体"/>
                <w:sz w:val="24"/>
                <w:szCs w:val="24"/>
              </w:rPr>
              <w:t>-20</w:t>
            </w:r>
            <w:r>
              <w:rPr>
                <w:rFonts w:hint="eastAsia" w:ascii="宋体" w:hAnsi="宋体" w:eastAsia="宋体" w:cs="宋体"/>
                <w:sz w:val="24"/>
                <w:szCs w:val="24"/>
                <w:lang w:val="en-US" w:eastAsia="zh-CN"/>
              </w:rPr>
              <w:t>℃</w:t>
            </w:r>
            <w:r>
              <w:rPr>
                <w:rFonts w:ascii="宋体" w:hAnsi="宋体" w:eastAsia="宋体" w:cs="宋体"/>
                <w:sz w:val="24"/>
                <w:szCs w:val="24"/>
              </w:rPr>
              <w:t>/1 year(Do not lower than -25</w:t>
            </w:r>
            <w:r>
              <w:rPr>
                <w:rFonts w:hint="eastAsia" w:ascii="宋体" w:hAnsi="宋体" w:eastAsia="宋体" w:cs="宋体"/>
                <w:sz w:val="24"/>
                <w:szCs w:val="24"/>
                <w:lang w:val="en-US" w:eastAsia="zh-CN"/>
              </w:rPr>
              <w:t>℃</w:t>
            </w:r>
            <w:r>
              <w:rPr>
                <w:rFonts w:ascii="宋体" w:hAnsi="宋体" w:eastAsia="宋体" w:cs="宋体"/>
                <w:sz w:val="24"/>
                <w:szCs w:val="24"/>
              </w:rPr>
              <w:t>)</w:t>
            </w:r>
          </w:p>
        </w:tc>
      </w:tr>
      <w:tr w14:paraId="656A5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126A1E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eastAsia="zh-CN"/>
              </w:rPr>
            </w:pPr>
            <w:r>
              <w:rPr>
                <w:rFonts w:hint="eastAsia" w:ascii="宋体" w:hAnsi="宋体" w:eastAsia="宋体" w:cs="宋体"/>
                <w:b/>
                <w:bCs/>
                <w:i w:val="0"/>
                <w:iCs w:val="0"/>
                <w:caps w:val="0"/>
                <w:color w:val="002060"/>
                <w:spacing w:val="0"/>
                <w:sz w:val="24"/>
                <w:szCs w:val="24"/>
                <w:shd w:val="clear"/>
                <w:lang w:val="en-US" w:eastAsia="zh-CN"/>
              </w:rPr>
              <w:t>宿主</w:t>
            </w:r>
          </w:p>
        </w:tc>
        <w:tc>
          <w:tcPr>
            <w:tcW w:w="7985" w:type="dxa"/>
            <w:tcMar>
              <w:top w:w="0" w:type="dxa"/>
              <w:left w:w="113" w:type="dxa"/>
              <w:bottom w:w="0" w:type="dxa"/>
              <w:right w:w="113" w:type="dxa"/>
            </w:tcMar>
            <w:vAlign w:val="center"/>
          </w:tcPr>
          <w:p w14:paraId="2F659A42">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rPr>
              <w:t>Rabbit</w:t>
            </w:r>
          </w:p>
        </w:tc>
      </w:tr>
      <w:tr w14:paraId="51805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0EDA93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同种型</w:t>
            </w:r>
          </w:p>
        </w:tc>
        <w:tc>
          <w:tcPr>
            <w:tcW w:w="7985" w:type="dxa"/>
            <w:tcMar>
              <w:top w:w="0" w:type="dxa"/>
              <w:left w:w="113" w:type="dxa"/>
              <w:bottom w:w="0" w:type="dxa"/>
              <w:right w:w="113" w:type="dxa"/>
            </w:tcMar>
            <w:vAlign w:val="center"/>
          </w:tcPr>
          <w:p w14:paraId="6BF645F3">
            <w:pPr>
              <w:keepNext w:val="0"/>
              <w:keepLines w:val="0"/>
              <w:widowControl/>
              <w:suppressLineNumbers w:val="0"/>
              <w:spacing w:line="360" w:lineRule="auto"/>
              <w:jc w:val="both"/>
              <w:rPr>
                <w:rFonts w:hint="eastAsia" w:ascii="宋体" w:hAnsi="宋体" w:eastAsia="宋体" w:cs="宋体"/>
                <w:color w:val="auto"/>
                <w:sz w:val="24"/>
                <w:szCs w:val="24"/>
              </w:rPr>
            </w:pPr>
            <w:r>
              <w:rPr>
                <w:rFonts w:ascii="宋体" w:hAnsi="宋体" w:eastAsia="宋体" w:cs="宋体"/>
                <w:sz w:val="24"/>
                <w:szCs w:val="24"/>
              </w:rPr>
              <w:t>Monoclonal,rabbit,IgG,Kappa</w:t>
            </w:r>
          </w:p>
        </w:tc>
      </w:tr>
      <w:tr w14:paraId="5C248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8A09E8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背景介绍</w:t>
            </w:r>
          </w:p>
        </w:tc>
        <w:tc>
          <w:tcPr>
            <w:tcW w:w="7985" w:type="dxa"/>
            <w:tcMar>
              <w:top w:w="0" w:type="dxa"/>
              <w:left w:w="113" w:type="dxa"/>
              <w:bottom w:w="0" w:type="dxa"/>
              <w:right w:w="113" w:type="dxa"/>
            </w:tcMar>
            <w:vAlign w:val="center"/>
          </w:tcPr>
          <w:p w14:paraId="057A1BD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In response to DNA damage and replication blocks,cell cycle progression is halted through the control of critical cell cycle regulators.The protein encoded by this gene is a cell cycle checkpoint regulator and putative tumor suppressor.It contains a forkhead-associated protein interaction domain essential for activation in response to DNA damage and is rapidly phosphorylated in response to replication blocks and DNA damage.When activated,the encoded protein is known to inhibit CDC25C phosphatase,preventing entry into mitosis,and has been shown to stabilize the tumor suppressor protein p53,leading to cell cycle arrest in G1.In addition,this protein interacts with and phosphorylates BRCA1, allowing BRCA1 to restore survival after DNA damage.Mutations in this gene have been linked with Li-Fraumeni syndrome,a highly penetrant familial cancer phenotype usually associated with inherited mutati</w:t>
            </w:r>
          </w:p>
        </w:tc>
      </w:tr>
      <w:tr w14:paraId="40D3D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BA6B32B">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信号通路</w:t>
            </w:r>
          </w:p>
        </w:tc>
        <w:tc>
          <w:tcPr>
            <w:tcW w:w="7985" w:type="dxa"/>
            <w:tcMar>
              <w:top w:w="0" w:type="dxa"/>
              <w:left w:w="113" w:type="dxa"/>
              <w:bottom w:w="0" w:type="dxa"/>
              <w:right w:w="113" w:type="dxa"/>
            </w:tcMar>
            <w:vAlign w:val="center"/>
          </w:tcPr>
          <w:p w14:paraId="2433F25C">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Cell_Cycle_G1S;Cell_Cycle_G2M_DNA;p53</w:t>
            </w:r>
          </w:p>
        </w:tc>
      </w:tr>
      <w:tr w14:paraId="28B303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E206219">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功能</w:t>
            </w:r>
          </w:p>
        </w:tc>
        <w:tc>
          <w:tcPr>
            <w:tcW w:w="7985" w:type="dxa"/>
            <w:tcMar>
              <w:top w:w="0" w:type="dxa"/>
              <w:left w:w="113" w:type="dxa"/>
              <w:bottom w:w="0" w:type="dxa"/>
              <w:right w:w="113" w:type="dxa"/>
            </w:tcMar>
            <w:vAlign w:val="center"/>
          </w:tcPr>
          <w:p w14:paraId="5C0AD055">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w:t>
            </w:r>
            <w:r>
              <w:rPr>
                <w:rFonts w:ascii="宋体" w:hAnsi="宋体" w:eastAsia="宋体" w:cs="宋体"/>
                <w:sz w:val="24"/>
                <w:szCs w:val="24"/>
              </w:rPr>
              <w:t>atalytic activity:ATP+a protein=ADP+a phosphoprotein.cofactor:</w:t>
            </w:r>
            <w:r>
              <w:rPr>
                <w:rFonts w:hint="eastAsia" w:ascii="宋体" w:hAnsi="宋体" w:eastAsia="宋体" w:cs="宋体"/>
                <w:sz w:val="24"/>
                <w:szCs w:val="24"/>
                <w:lang w:val="en-US" w:eastAsia="zh-CN"/>
              </w:rPr>
              <w:t xml:space="preserve"> </w:t>
            </w:r>
            <w:r>
              <w:rPr>
                <w:rFonts w:ascii="宋体" w:hAnsi="宋体" w:eastAsia="宋体" w:cs="宋体"/>
                <w:sz w:val="24"/>
                <w:szCs w:val="24"/>
              </w:rPr>
              <w:t>Magnesium.disease:Defects in CHEK2 are associated with Li-Fraumeni syndrome 2(LFS2)[MIM:609265];a highly penetrant familial cancer phenotype usually associated with inherited mutations in p53/TP53.</w:t>
            </w:r>
            <w:r>
              <w:rPr>
                <w:rFonts w:hint="eastAsia" w:ascii="宋体" w:hAnsi="宋体" w:eastAsia="宋体" w:cs="宋体"/>
                <w:sz w:val="24"/>
                <w:szCs w:val="24"/>
                <w:lang w:val="en-US" w:eastAsia="zh-CN"/>
              </w:rPr>
              <w:t xml:space="preserve"> </w:t>
            </w:r>
          </w:p>
        </w:tc>
      </w:tr>
    </w:tbl>
    <w:p w14:paraId="0B9FD70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68454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6CF5B01">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功能</w:t>
            </w:r>
          </w:p>
        </w:tc>
        <w:tc>
          <w:tcPr>
            <w:tcW w:w="7985" w:type="dxa"/>
            <w:tcMar>
              <w:top w:w="0" w:type="dxa"/>
              <w:left w:w="113" w:type="dxa"/>
              <w:bottom w:w="0" w:type="dxa"/>
              <w:right w:w="113" w:type="dxa"/>
            </w:tcMar>
            <w:vAlign w:val="center"/>
          </w:tcPr>
          <w:p w14:paraId="6007A82A">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disease:Defects in CHEK2 are found in some patients with osteosarcoma (OSRC)[MIM:259500].disease:Defects in CHEK2 are found in some patients with prostate cancer (CaP)[MIM:176807].enzyme regulation:</w:t>
            </w:r>
            <w:r>
              <w:rPr>
                <w:rFonts w:hint="eastAsia" w:ascii="宋体" w:hAnsi="宋体" w:eastAsia="宋体" w:cs="宋体"/>
                <w:sz w:val="24"/>
                <w:szCs w:val="24"/>
                <w:lang w:val="en-US" w:eastAsia="zh-CN"/>
              </w:rPr>
              <w:t xml:space="preserve"> </w:t>
            </w:r>
            <w:r>
              <w:rPr>
                <w:rFonts w:ascii="宋体" w:hAnsi="宋体" w:eastAsia="宋体" w:cs="宋体"/>
                <w:sz w:val="24"/>
                <w:szCs w:val="24"/>
              </w:rPr>
              <w:t>Rapidly phosphorylated on Thr-68 by MLTK in response to DNA damage and to replication block.Kinase activity is also up-regulated by autophosphorylation.function:Regulates cell cycle checkpoints and apoptosis in response to DNA damage,particularly to DNA double-strand breaks.Inhibits CDC25C phosphatase by phosphorylation on 'Ser-216',preventing the entry into mitosis.May also play a role in meiosis.Regulates the TP53 tumor suppressor through phosphorylation at 'Thr-18' and 'Ser-20'.similarity:Belongs to the protein kinase superfamily.CAMK Ser/Thr protein kinase family.CHK2 subfamily.similarity:Contains 1 FHA domain.similarity:Contains 1 protein kinase domain.subcellular location:Isoform 10 is present throughout the cell.tissue specificity:High expression is found in testis,spleen,colon and peripheral blood leukocytes.Low expression is found in other tissues.</w:t>
            </w:r>
          </w:p>
        </w:tc>
      </w:tr>
      <w:tr w14:paraId="5C8D3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061B37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纯化</w:t>
            </w:r>
          </w:p>
        </w:tc>
        <w:tc>
          <w:tcPr>
            <w:tcW w:w="7985" w:type="dxa"/>
            <w:tcMar>
              <w:top w:w="0" w:type="dxa"/>
              <w:left w:w="113" w:type="dxa"/>
              <w:bottom w:w="0" w:type="dxa"/>
              <w:right w:w="113" w:type="dxa"/>
            </w:tcMar>
            <w:vAlign w:val="center"/>
          </w:tcPr>
          <w:p w14:paraId="3B1143D1">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Protein A</w:t>
            </w:r>
          </w:p>
        </w:tc>
      </w:tr>
      <w:tr w14:paraId="134DAB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5A74926">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Clonality</w:t>
            </w:r>
          </w:p>
        </w:tc>
        <w:tc>
          <w:tcPr>
            <w:tcW w:w="7985" w:type="dxa"/>
            <w:tcMar>
              <w:top w:w="0" w:type="dxa"/>
              <w:left w:w="113" w:type="dxa"/>
              <w:bottom w:w="0" w:type="dxa"/>
              <w:right w:w="113" w:type="dxa"/>
            </w:tcMar>
            <w:vAlign w:val="center"/>
          </w:tcPr>
          <w:p w14:paraId="7EA12F3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Monoclonal</w:t>
            </w:r>
          </w:p>
        </w:tc>
      </w:tr>
    </w:tbl>
    <w:p w14:paraId="4E3B146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注意事项：</w:t>
      </w:r>
    </w:p>
    <w:p w14:paraId="6DF5F96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 w:val="24"/>
          <w:szCs w:val="24"/>
          <w:lang w:val="en-US" w:eastAsia="zh-CN" w:bidi="ar"/>
        </w:rPr>
      </w:pPr>
      <w:r>
        <w:rPr>
          <w:rFonts w:hint="eastAsia" w:ascii="宋体" w:hAnsi="宋体" w:eastAsia="宋体" w:cs="宋体"/>
          <w:b w:val="0"/>
          <w:bCs w:val="0"/>
          <w:color w:val="auto"/>
          <w:kern w:val="0"/>
          <w:sz w:val="24"/>
          <w:szCs w:val="24"/>
          <w:lang w:val="en-US" w:eastAsia="zh-CN" w:bidi="ar"/>
        </w:rPr>
        <w:t>1.我司生产的生化试剂如无特殊标注，基本为非无菌包装，若用于细胞实验，请提前做好预处理。需低温保存的产品，一旦配成溶液，请分装保存，避免反复冻融造成的产品失效。</w:t>
      </w:r>
    </w:p>
    <w:p w14:paraId="7B3082F5">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pacing w:val="-1"/>
          <w:sz w:val="24"/>
          <w:szCs w:val="24"/>
          <w:lang w:val="en-US" w:eastAsia="zh-CN"/>
        </w:rPr>
        <w:t>2.</w:t>
      </w:r>
      <w:r>
        <w:rPr>
          <w:rFonts w:hint="eastAsia" w:ascii="宋体" w:hAnsi="宋体" w:eastAsia="宋体" w:cs="宋体"/>
          <w:b w:val="0"/>
          <w:bCs w:val="0"/>
          <w:spacing w:val="-1"/>
          <w:sz w:val="24"/>
          <w:szCs w:val="24"/>
          <w:lang w:eastAsia="zh-CN"/>
        </w:rPr>
        <w:t>本产品仅限于专业人员的科学研究用，不得用于临床诊断或治疗，不得用于食品或药品，不得存放于普通住宅内。</w:t>
      </w:r>
    </w:p>
    <w:p w14:paraId="0F130CD0">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val="en-US" w:eastAsia="zh-CN"/>
        </w:rPr>
      </w:pPr>
      <w:r>
        <w:rPr>
          <w:rFonts w:hint="eastAsia" w:ascii="宋体" w:hAnsi="宋体" w:eastAsia="宋体" w:cs="宋体"/>
          <w:b/>
          <w:bCs/>
          <w:color w:val="000000"/>
          <w:kern w:val="0"/>
          <w:sz w:val="24"/>
        </w:rPr>
        <w:drawing>
          <wp:anchor distT="0" distB="0" distL="114300" distR="114300" simplePos="0" relativeHeight="251664384" behindDoc="0" locked="0" layoutInCell="1" allowOverlap="1">
            <wp:simplePos x="0" y="0"/>
            <wp:positionH relativeFrom="column">
              <wp:posOffset>6985</wp:posOffset>
            </wp:positionH>
            <wp:positionV relativeFrom="paragraph">
              <wp:posOffset>165100</wp:posOffset>
            </wp:positionV>
            <wp:extent cx="6335395" cy="1526540"/>
            <wp:effectExtent l="0" t="0" r="0" b="17145"/>
            <wp:wrapNone/>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7"/>
                    <a:srcRect b="25962"/>
                    <a:stretch>
                      <a:fillRect/>
                    </a:stretch>
                  </pic:blipFill>
                  <pic:spPr>
                    <a:xfrm>
                      <a:off x="0" y="0"/>
                      <a:ext cx="6335395" cy="1526540"/>
                    </a:xfrm>
                    <a:prstGeom prst="rect">
                      <a:avLst/>
                    </a:prstGeom>
                  </pic:spPr>
                </pic:pic>
              </a:graphicData>
            </a:graphic>
          </wp:anchor>
        </w:drawing>
      </w:r>
      <w:r>
        <w:rPr>
          <w:rFonts w:hint="eastAsia" w:ascii="宋体" w:hAnsi="宋体" w:eastAsia="宋体" w:cs="宋体"/>
          <w:b w:val="0"/>
          <w:bCs w:val="0"/>
          <w:spacing w:val="-2"/>
          <w:sz w:val="24"/>
          <w:szCs w:val="24"/>
          <w:lang w:val="en-US" w:eastAsia="zh-CN"/>
        </w:rPr>
        <w:t>3.</w:t>
      </w:r>
      <w:r>
        <w:rPr>
          <w:rFonts w:hint="eastAsia" w:ascii="宋体" w:hAnsi="宋体" w:eastAsia="宋体" w:cs="宋体"/>
          <w:b w:val="0"/>
          <w:bCs w:val="0"/>
          <w:spacing w:val="-2"/>
          <w:sz w:val="24"/>
          <w:szCs w:val="24"/>
          <w:lang w:eastAsia="zh-CN"/>
        </w:rPr>
        <w:t>为了您的安全和健康，请穿实验服并戴一次性手套操作。</w:t>
      </w:r>
    </w:p>
    <w:p w14:paraId="62FF2FFD">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sz w:val="24"/>
        </w:rPr>
        <mc:AlternateContent>
          <mc:Choice Requires="wps">
            <w:drawing>
              <wp:anchor distT="0" distB="0" distL="114300" distR="114300" simplePos="0" relativeHeight="251662336" behindDoc="0" locked="0" layoutInCell="1" allowOverlap="1">
                <wp:simplePos x="0" y="0"/>
                <wp:positionH relativeFrom="column">
                  <wp:posOffset>-283845</wp:posOffset>
                </wp:positionH>
                <wp:positionV relativeFrom="paragraph">
                  <wp:posOffset>234315</wp:posOffset>
                </wp:positionV>
                <wp:extent cx="6660515" cy="330200"/>
                <wp:effectExtent l="0" t="0" r="0" b="0"/>
                <wp:wrapSquare wrapText="bothSides"/>
                <wp:docPr id="2" name="文本框 2"/>
                <wp:cNvGraphicFramePr/>
                <a:graphic xmlns:a="http://schemas.openxmlformats.org/drawingml/2006/main">
                  <a:graphicData uri="http://schemas.microsoft.com/office/word/2010/wordprocessingShape">
                    <wps:wsp>
                      <wps:cNvSpPr txBox="1"/>
                      <wps:spPr>
                        <a:xfrm>
                          <a:off x="0" y="0"/>
                          <a:ext cx="6660515" cy="330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16F6A6">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35pt;margin-top:18.45pt;height:26pt;width:524.45pt;mso-wrap-distance-bottom:0pt;mso-wrap-distance-left:9pt;mso-wrap-distance-right:9pt;mso-wrap-distance-top:0pt;z-index:251662336;mso-width-relative:page;mso-height-relative:page;" filled="f" stroked="f" coordsize="21600,21600" o:gfxdata="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1cjvhdsAAAAKAQAADwAAAAAAAAABACAAAAAiAAAAZHJz&#10;L2Rvd25yZXYueG1sUEsBAhQAFAAAAAgAh07iQKLmvw46AgAAZgQAAA4AAAAAAAAAAQAgAAAAKgEA&#10;AGRycy9lMm9Eb2MueG1sUEsFBgAAAAAGAAYAWQEAANYFAAAAAA==&#10;">
                <v:fill on="f" focussize="0,0"/>
                <v:stroke on="f" weight="0.5pt"/>
                <v:imagedata o:title=""/>
                <o:lock v:ext="edit" aspectratio="f"/>
                <v:textbox>
                  <w:txbxContent>
                    <w:p w14:paraId="0016F6A6">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v:textbox>
                <w10:wrap type="square"/>
              </v:shape>
            </w:pict>
          </mc:Fallback>
        </mc:AlternateContent>
      </w: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实验结果受多种因素影响，相关处理仅限于产品本身，不涉及其他赔偿。</w:t>
      </w:r>
    </w:p>
    <w:p w14:paraId="6B7D46DC">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4E7959E9">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7F0B15EF">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Malgun Gothic">
    <w:panose1 w:val="020B0503020000020004"/>
    <w:charset w:val="81"/>
    <w:family w:val="swiss"/>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E9F2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C9953">
    <w:pPr>
      <w:pStyle w:val="5"/>
      <w:pBdr>
        <w:bottom w:val="triple" w:color="003E8B" w:sz="8" w:space="1"/>
      </w:pBdr>
    </w:pPr>
    <w:r>
      <w:rPr>
        <w:sz w:val="32"/>
      </w:rPr>
      <mc:AlternateContent>
        <mc:Choice Requires="wps">
          <w:drawing>
            <wp:anchor distT="0" distB="0" distL="114300" distR="114300" simplePos="0" relativeHeight="251661312" behindDoc="0" locked="0" layoutInCell="1" allowOverlap="1">
              <wp:simplePos x="0" y="0"/>
              <wp:positionH relativeFrom="column">
                <wp:posOffset>4606290</wp:posOffset>
              </wp:positionH>
              <wp:positionV relativeFrom="paragraph">
                <wp:posOffset>29210</wp:posOffset>
              </wp:positionV>
              <wp:extent cx="1765300" cy="278130"/>
              <wp:effectExtent l="0" t="0" r="0" b="0"/>
              <wp:wrapNone/>
              <wp:docPr id="1" name="文本框 1"/>
              <wp:cNvGraphicFramePr/>
              <a:graphic xmlns:a="http://schemas.openxmlformats.org/drawingml/2006/main">
                <a:graphicData uri="http://schemas.microsoft.com/office/word/2010/wordprocessingShape">
                  <wps:wsp>
                    <wps:cNvSpPr txBox="1"/>
                    <wps:spPr>
                      <a:xfrm>
                        <a:off x="5593715" y="685800"/>
                        <a:ext cx="1765300"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2.7pt;margin-top:2.3pt;height:21.9pt;width:139pt;z-index:251661312;mso-width-relative:page;mso-height-relative:page;" filled="f" stroked="f" coordsize="21600,21600" o:gfxdata="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56U36NkAAAAJAQAADwAAAAAAAAABACAA&#10;AAAiAAAAZHJzL2Rvd25yZXYueG1sUEsBAhQAFAAAAAgAh07iQGGOvFVFAgAAcQQAAA4AAAAAAAAA&#10;AQAgAAAAKAEAAGRycy9lMm9Eb2MueG1sUEsFBgAAAAAGAAYAWQEAAN8FAAAAAA==&#10;">
              <v:fill on="f" focussize="0,0"/>
              <v:stroke on="f" weight="0.5pt"/>
              <v:imagedata o:title=""/>
              <o:lock v:ext="edit" aspectratio="f"/>
              <v:textbo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v:textbox>
            </v:shape>
          </w:pict>
        </mc:Fallback>
      </mc:AlternateContent>
    </w:r>
    <w:r>
      <w:rPr>
        <w:sz w:val="32"/>
      </w:rPr>
      <w:drawing>
        <wp:anchor distT="0" distB="0" distL="114300" distR="114300" simplePos="0" relativeHeight="251660288" behindDoc="1" locked="0" layoutInCell="1" allowOverlap="1">
          <wp:simplePos x="0" y="0"/>
          <wp:positionH relativeFrom="column">
            <wp:posOffset>-44450</wp:posOffset>
          </wp:positionH>
          <wp:positionV relativeFrom="paragraph">
            <wp:posOffset>-374015</wp:posOffset>
          </wp:positionV>
          <wp:extent cx="1909445" cy="637540"/>
          <wp:effectExtent l="0" t="0" r="14605" b="10160"/>
          <wp:wrapTight wrapText="bothSides">
            <wp:wrapPolygon>
              <wp:start x="0" y="0"/>
              <wp:lineTo x="0" y="20653"/>
              <wp:lineTo x="21334" y="20653"/>
              <wp:lineTo x="21334" y="0"/>
              <wp:lineTo x="0" y="0"/>
            </wp:wrapPolygon>
          </wp:wrapTight>
          <wp:docPr id="12"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
                  <pic:cNvPicPr>
                    <a:picLocks noChangeAspect="1"/>
                  </pic:cNvPicPr>
                </pic:nvPicPr>
                <pic:blipFill>
                  <a:blip r:embed="rId1"/>
                  <a:srcRect t="35220" b="44017"/>
                  <a:stretch>
                    <a:fillRect/>
                  </a:stretch>
                </pic:blipFill>
                <pic:spPr>
                  <a:xfrm>
                    <a:off x="0" y="0"/>
                    <a:ext cx="1909445" cy="637540"/>
                  </a:xfrm>
                  <a:prstGeom prst="rect">
                    <a:avLst/>
                  </a:prstGeom>
                </pic:spPr>
              </pic:pic>
            </a:graphicData>
          </a:graphic>
        </wp:anchor>
      </w:drawing>
    </w:r>
  </w:p>
  <w:p w14:paraId="6651D016">
    <w:pPr>
      <w:pStyle w:val="5"/>
      <w:pBdr>
        <w:bottom w:val="triple" w:color="003E8B" w:sz="8"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iMDFlZGQwNmM3NmU0NjljZGI1NzFlZTkyYWY1MWEifQ=="/>
  </w:docVars>
  <w:rsids>
    <w:rsidRoot w:val="0035183A"/>
    <w:rsid w:val="0003485D"/>
    <w:rsid w:val="00176F1B"/>
    <w:rsid w:val="0035183A"/>
    <w:rsid w:val="00536B98"/>
    <w:rsid w:val="00550BCD"/>
    <w:rsid w:val="007E1D7D"/>
    <w:rsid w:val="009E519B"/>
    <w:rsid w:val="00B55938"/>
    <w:rsid w:val="00CF34D4"/>
    <w:rsid w:val="01A21D3D"/>
    <w:rsid w:val="01A35951"/>
    <w:rsid w:val="01AF5509"/>
    <w:rsid w:val="0290580B"/>
    <w:rsid w:val="02B42E54"/>
    <w:rsid w:val="02D636D0"/>
    <w:rsid w:val="02EA66DE"/>
    <w:rsid w:val="030869F3"/>
    <w:rsid w:val="03EB455D"/>
    <w:rsid w:val="03FA4AAA"/>
    <w:rsid w:val="0427636F"/>
    <w:rsid w:val="043D4F04"/>
    <w:rsid w:val="0456002C"/>
    <w:rsid w:val="04A82FDF"/>
    <w:rsid w:val="04C623DD"/>
    <w:rsid w:val="04CB683D"/>
    <w:rsid w:val="04E1218F"/>
    <w:rsid w:val="04FB3667"/>
    <w:rsid w:val="04FB646B"/>
    <w:rsid w:val="050E1A00"/>
    <w:rsid w:val="055A65D5"/>
    <w:rsid w:val="058A7125"/>
    <w:rsid w:val="05BA16ED"/>
    <w:rsid w:val="05C017FD"/>
    <w:rsid w:val="05FC198B"/>
    <w:rsid w:val="061A2BD4"/>
    <w:rsid w:val="06510B3A"/>
    <w:rsid w:val="067223C3"/>
    <w:rsid w:val="06C9422E"/>
    <w:rsid w:val="07396F9E"/>
    <w:rsid w:val="074404E4"/>
    <w:rsid w:val="07485E01"/>
    <w:rsid w:val="074C6AD5"/>
    <w:rsid w:val="077935FE"/>
    <w:rsid w:val="07B47F33"/>
    <w:rsid w:val="08D863D1"/>
    <w:rsid w:val="091118F3"/>
    <w:rsid w:val="09183997"/>
    <w:rsid w:val="09185925"/>
    <w:rsid w:val="09B0719F"/>
    <w:rsid w:val="09C74F1B"/>
    <w:rsid w:val="09D37312"/>
    <w:rsid w:val="09E647D0"/>
    <w:rsid w:val="0AA00DD9"/>
    <w:rsid w:val="0B2178DD"/>
    <w:rsid w:val="0B557BA5"/>
    <w:rsid w:val="0B750ECF"/>
    <w:rsid w:val="0C48085D"/>
    <w:rsid w:val="0C9E1B7D"/>
    <w:rsid w:val="0CA971D2"/>
    <w:rsid w:val="0CAF5529"/>
    <w:rsid w:val="0CC7715B"/>
    <w:rsid w:val="0CF11D2C"/>
    <w:rsid w:val="0CFF59E2"/>
    <w:rsid w:val="0D67410D"/>
    <w:rsid w:val="0E2356A9"/>
    <w:rsid w:val="0E7C503C"/>
    <w:rsid w:val="0E822D14"/>
    <w:rsid w:val="0E871FE6"/>
    <w:rsid w:val="0E8841E4"/>
    <w:rsid w:val="0E8E1971"/>
    <w:rsid w:val="0E99362C"/>
    <w:rsid w:val="0EA63999"/>
    <w:rsid w:val="0EC904D1"/>
    <w:rsid w:val="0F1B0D26"/>
    <w:rsid w:val="0F817C7F"/>
    <w:rsid w:val="106A09CE"/>
    <w:rsid w:val="10A21ECE"/>
    <w:rsid w:val="10D55E78"/>
    <w:rsid w:val="10E71524"/>
    <w:rsid w:val="114747AE"/>
    <w:rsid w:val="11C52438"/>
    <w:rsid w:val="11C75D80"/>
    <w:rsid w:val="11FE45DE"/>
    <w:rsid w:val="122132F7"/>
    <w:rsid w:val="126741BF"/>
    <w:rsid w:val="12C909E1"/>
    <w:rsid w:val="12F84AB4"/>
    <w:rsid w:val="1313338E"/>
    <w:rsid w:val="131E7B40"/>
    <w:rsid w:val="13456D24"/>
    <w:rsid w:val="13ED5C8D"/>
    <w:rsid w:val="13F4443E"/>
    <w:rsid w:val="140F6D84"/>
    <w:rsid w:val="142F5D29"/>
    <w:rsid w:val="144D54F4"/>
    <w:rsid w:val="14D26837"/>
    <w:rsid w:val="14F55AF2"/>
    <w:rsid w:val="151C4E66"/>
    <w:rsid w:val="152754B3"/>
    <w:rsid w:val="156F4137"/>
    <w:rsid w:val="15AE1709"/>
    <w:rsid w:val="15E056F0"/>
    <w:rsid w:val="16001153"/>
    <w:rsid w:val="162A486A"/>
    <w:rsid w:val="164107F7"/>
    <w:rsid w:val="16905666"/>
    <w:rsid w:val="16A135AF"/>
    <w:rsid w:val="16D27BE2"/>
    <w:rsid w:val="17064446"/>
    <w:rsid w:val="172E0C15"/>
    <w:rsid w:val="17681CF4"/>
    <w:rsid w:val="17B26323"/>
    <w:rsid w:val="17D22922"/>
    <w:rsid w:val="18676043"/>
    <w:rsid w:val="18CE2115"/>
    <w:rsid w:val="18D05D24"/>
    <w:rsid w:val="19106403"/>
    <w:rsid w:val="19224548"/>
    <w:rsid w:val="19366C6C"/>
    <w:rsid w:val="198B64F6"/>
    <w:rsid w:val="19AA6DAB"/>
    <w:rsid w:val="19AF7FBA"/>
    <w:rsid w:val="1A150F6C"/>
    <w:rsid w:val="1A651128"/>
    <w:rsid w:val="1AD33783"/>
    <w:rsid w:val="1BEB27DD"/>
    <w:rsid w:val="1C44345E"/>
    <w:rsid w:val="1C585945"/>
    <w:rsid w:val="1CA92351"/>
    <w:rsid w:val="1D342E85"/>
    <w:rsid w:val="1D3E3F1F"/>
    <w:rsid w:val="1D8D1F09"/>
    <w:rsid w:val="1DA76D00"/>
    <w:rsid w:val="1DB34347"/>
    <w:rsid w:val="1DE91AC0"/>
    <w:rsid w:val="1E0F5A13"/>
    <w:rsid w:val="1E61514A"/>
    <w:rsid w:val="1EE302BC"/>
    <w:rsid w:val="1EEB5B4B"/>
    <w:rsid w:val="1F096D88"/>
    <w:rsid w:val="1F87086A"/>
    <w:rsid w:val="201A6269"/>
    <w:rsid w:val="206800B8"/>
    <w:rsid w:val="208158C6"/>
    <w:rsid w:val="20F13933"/>
    <w:rsid w:val="21577664"/>
    <w:rsid w:val="21A32975"/>
    <w:rsid w:val="21B34857"/>
    <w:rsid w:val="21F323C4"/>
    <w:rsid w:val="225E5072"/>
    <w:rsid w:val="22733774"/>
    <w:rsid w:val="231E5021"/>
    <w:rsid w:val="238F4C63"/>
    <w:rsid w:val="23AF388C"/>
    <w:rsid w:val="23C92041"/>
    <w:rsid w:val="246745B0"/>
    <w:rsid w:val="24932711"/>
    <w:rsid w:val="24A75B2E"/>
    <w:rsid w:val="24AA6AB3"/>
    <w:rsid w:val="24EE1B26"/>
    <w:rsid w:val="24F84634"/>
    <w:rsid w:val="24F85191"/>
    <w:rsid w:val="24FC4AFB"/>
    <w:rsid w:val="24FD0F0B"/>
    <w:rsid w:val="2539478B"/>
    <w:rsid w:val="253A0920"/>
    <w:rsid w:val="253A1F73"/>
    <w:rsid w:val="256F3379"/>
    <w:rsid w:val="25B240A2"/>
    <w:rsid w:val="25CF29F0"/>
    <w:rsid w:val="25E63EC6"/>
    <w:rsid w:val="26B6341C"/>
    <w:rsid w:val="26D00946"/>
    <w:rsid w:val="26E13751"/>
    <w:rsid w:val="26EC32D6"/>
    <w:rsid w:val="27263B64"/>
    <w:rsid w:val="27312FD9"/>
    <w:rsid w:val="279C532A"/>
    <w:rsid w:val="279D2125"/>
    <w:rsid w:val="27E47575"/>
    <w:rsid w:val="27E8394B"/>
    <w:rsid w:val="27F26105"/>
    <w:rsid w:val="28967984"/>
    <w:rsid w:val="28BB4829"/>
    <w:rsid w:val="2973448D"/>
    <w:rsid w:val="2980047C"/>
    <w:rsid w:val="29BD2425"/>
    <w:rsid w:val="29C37F84"/>
    <w:rsid w:val="2A343AAB"/>
    <w:rsid w:val="2A385754"/>
    <w:rsid w:val="2A930168"/>
    <w:rsid w:val="2AFA03B3"/>
    <w:rsid w:val="2B0A3913"/>
    <w:rsid w:val="2B3B1EEA"/>
    <w:rsid w:val="2BC0099B"/>
    <w:rsid w:val="2BD25DB0"/>
    <w:rsid w:val="2BD7361B"/>
    <w:rsid w:val="2C2026D3"/>
    <w:rsid w:val="2C6319AB"/>
    <w:rsid w:val="2C7B2207"/>
    <w:rsid w:val="2C8F6305"/>
    <w:rsid w:val="2CDF2535"/>
    <w:rsid w:val="2CF76DD3"/>
    <w:rsid w:val="2CFF1A94"/>
    <w:rsid w:val="2D1D6B98"/>
    <w:rsid w:val="2D4A15DA"/>
    <w:rsid w:val="2D8C5507"/>
    <w:rsid w:val="2DA42F6E"/>
    <w:rsid w:val="2DAD2D26"/>
    <w:rsid w:val="2E2A593D"/>
    <w:rsid w:val="2E750D92"/>
    <w:rsid w:val="2EB73FD3"/>
    <w:rsid w:val="2F0A41BA"/>
    <w:rsid w:val="2F0B703D"/>
    <w:rsid w:val="2F2F5242"/>
    <w:rsid w:val="2F6B19BE"/>
    <w:rsid w:val="2F757B98"/>
    <w:rsid w:val="2FDD6D10"/>
    <w:rsid w:val="303957E2"/>
    <w:rsid w:val="304A1F48"/>
    <w:rsid w:val="305A5381"/>
    <w:rsid w:val="30704386"/>
    <w:rsid w:val="308D3CB6"/>
    <w:rsid w:val="312E5A3D"/>
    <w:rsid w:val="318254C8"/>
    <w:rsid w:val="31D53C4D"/>
    <w:rsid w:val="3200615C"/>
    <w:rsid w:val="322C20DD"/>
    <w:rsid w:val="32304F3B"/>
    <w:rsid w:val="32656891"/>
    <w:rsid w:val="32755D55"/>
    <w:rsid w:val="32803246"/>
    <w:rsid w:val="33124D10"/>
    <w:rsid w:val="331369C4"/>
    <w:rsid w:val="33337A61"/>
    <w:rsid w:val="33512240"/>
    <w:rsid w:val="33785CD4"/>
    <w:rsid w:val="338D30F2"/>
    <w:rsid w:val="33DE7FB6"/>
    <w:rsid w:val="34373437"/>
    <w:rsid w:val="34712317"/>
    <w:rsid w:val="34A42ADE"/>
    <w:rsid w:val="34F2723B"/>
    <w:rsid w:val="35122777"/>
    <w:rsid w:val="35635123"/>
    <w:rsid w:val="35637488"/>
    <w:rsid w:val="357E70FE"/>
    <w:rsid w:val="35E478EA"/>
    <w:rsid w:val="35FE2DA3"/>
    <w:rsid w:val="360601AF"/>
    <w:rsid w:val="363C1CC9"/>
    <w:rsid w:val="3648104A"/>
    <w:rsid w:val="368A58F2"/>
    <w:rsid w:val="370D2F60"/>
    <w:rsid w:val="373A520C"/>
    <w:rsid w:val="375774C7"/>
    <w:rsid w:val="37677135"/>
    <w:rsid w:val="38866F49"/>
    <w:rsid w:val="38954773"/>
    <w:rsid w:val="38C8700E"/>
    <w:rsid w:val="394A04DB"/>
    <w:rsid w:val="395231E3"/>
    <w:rsid w:val="39903C9D"/>
    <w:rsid w:val="39CE2D14"/>
    <w:rsid w:val="3A0D7368"/>
    <w:rsid w:val="3A1316E7"/>
    <w:rsid w:val="3ABC5A81"/>
    <w:rsid w:val="3AC11A5B"/>
    <w:rsid w:val="3AC5428F"/>
    <w:rsid w:val="3AE86372"/>
    <w:rsid w:val="3B0D4306"/>
    <w:rsid w:val="3B213CCB"/>
    <w:rsid w:val="3B4648CF"/>
    <w:rsid w:val="3B8E0546"/>
    <w:rsid w:val="3BAD3A17"/>
    <w:rsid w:val="3BBE1EC5"/>
    <w:rsid w:val="3BCE7032"/>
    <w:rsid w:val="3C0D0E14"/>
    <w:rsid w:val="3C22392D"/>
    <w:rsid w:val="3C300415"/>
    <w:rsid w:val="3C320FDE"/>
    <w:rsid w:val="3C964676"/>
    <w:rsid w:val="3CC06644"/>
    <w:rsid w:val="3CC350C0"/>
    <w:rsid w:val="3CCA6C49"/>
    <w:rsid w:val="3CE95B10"/>
    <w:rsid w:val="3D56682D"/>
    <w:rsid w:val="3E941738"/>
    <w:rsid w:val="3F5D7999"/>
    <w:rsid w:val="3F6420B9"/>
    <w:rsid w:val="3F903F59"/>
    <w:rsid w:val="3FBD5D22"/>
    <w:rsid w:val="40111F29"/>
    <w:rsid w:val="402121C3"/>
    <w:rsid w:val="404E06BB"/>
    <w:rsid w:val="40652770"/>
    <w:rsid w:val="40D40882"/>
    <w:rsid w:val="417B4D1B"/>
    <w:rsid w:val="41F97A45"/>
    <w:rsid w:val="425A43EC"/>
    <w:rsid w:val="43037617"/>
    <w:rsid w:val="432C2568"/>
    <w:rsid w:val="43C413C1"/>
    <w:rsid w:val="44297ADF"/>
    <w:rsid w:val="446E2265"/>
    <w:rsid w:val="44FF5E25"/>
    <w:rsid w:val="450056F2"/>
    <w:rsid w:val="460E6F41"/>
    <w:rsid w:val="46816D3A"/>
    <w:rsid w:val="46D43F69"/>
    <w:rsid w:val="46EA3DBD"/>
    <w:rsid w:val="471D7638"/>
    <w:rsid w:val="473E4B6F"/>
    <w:rsid w:val="47524251"/>
    <w:rsid w:val="47AC0A26"/>
    <w:rsid w:val="47B944B8"/>
    <w:rsid w:val="47BF10AC"/>
    <w:rsid w:val="48023292"/>
    <w:rsid w:val="48A500FE"/>
    <w:rsid w:val="48AE09FE"/>
    <w:rsid w:val="491102ED"/>
    <w:rsid w:val="4AC53A79"/>
    <w:rsid w:val="4B1906C2"/>
    <w:rsid w:val="4B36638E"/>
    <w:rsid w:val="4B6D0F55"/>
    <w:rsid w:val="4B7625DA"/>
    <w:rsid w:val="4B9E34FB"/>
    <w:rsid w:val="4BAD788C"/>
    <w:rsid w:val="4C026C1B"/>
    <w:rsid w:val="4C734401"/>
    <w:rsid w:val="4CA07244"/>
    <w:rsid w:val="4CAC0AD9"/>
    <w:rsid w:val="4CC61202"/>
    <w:rsid w:val="4CD25495"/>
    <w:rsid w:val="4CE121B6"/>
    <w:rsid w:val="4CE7420C"/>
    <w:rsid w:val="4D027309"/>
    <w:rsid w:val="4D7550D6"/>
    <w:rsid w:val="4D883D5B"/>
    <w:rsid w:val="4E086014"/>
    <w:rsid w:val="4E21535E"/>
    <w:rsid w:val="4ECD1797"/>
    <w:rsid w:val="4EE30774"/>
    <w:rsid w:val="4EF84E1A"/>
    <w:rsid w:val="4F250268"/>
    <w:rsid w:val="4F737FE7"/>
    <w:rsid w:val="4F7B121C"/>
    <w:rsid w:val="4F9672A2"/>
    <w:rsid w:val="4FB2334F"/>
    <w:rsid w:val="4FF06B27"/>
    <w:rsid w:val="50120BE2"/>
    <w:rsid w:val="50347DB4"/>
    <w:rsid w:val="50AA641F"/>
    <w:rsid w:val="50B45146"/>
    <w:rsid w:val="51134C3F"/>
    <w:rsid w:val="511D63FF"/>
    <w:rsid w:val="512E60BF"/>
    <w:rsid w:val="51A95BF6"/>
    <w:rsid w:val="51B0659F"/>
    <w:rsid w:val="51B22A95"/>
    <w:rsid w:val="5209668D"/>
    <w:rsid w:val="520A0F25"/>
    <w:rsid w:val="525C3A3C"/>
    <w:rsid w:val="52765914"/>
    <w:rsid w:val="52825D84"/>
    <w:rsid w:val="52B177D5"/>
    <w:rsid w:val="52C00468"/>
    <w:rsid w:val="532967CF"/>
    <w:rsid w:val="53785E53"/>
    <w:rsid w:val="53932FAA"/>
    <w:rsid w:val="539D4A4F"/>
    <w:rsid w:val="53B001FF"/>
    <w:rsid w:val="53E92D37"/>
    <w:rsid w:val="541E5F16"/>
    <w:rsid w:val="54323AA5"/>
    <w:rsid w:val="54A51507"/>
    <w:rsid w:val="54B14700"/>
    <w:rsid w:val="54C41083"/>
    <w:rsid w:val="553426D6"/>
    <w:rsid w:val="55824075"/>
    <w:rsid w:val="558527A8"/>
    <w:rsid w:val="560F0C8F"/>
    <w:rsid w:val="5617026F"/>
    <w:rsid w:val="565C2AE2"/>
    <w:rsid w:val="56611E44"/>
    <w:rsid w:val="56855713"/>
    <w:rsid w:val="56B345FC"/>
    <w:rsid w:val="57400A23"/>
    <w:rsid w:val="57475263"/>
    <w:rsid w:val="57D60ECC"/>
    <w:rsid w:val="57E013BB"/>
    <w:rsid w:val="583F13D4"/>
    <w:rsid w:val="585C6786"/>
    <w:rsid w:val="58B076F4"/>
    <w:rsid w:val="59185571"/>
    <w:rsid w:val="591B4F3B"/>
    <w:rsid w:val="598A5B73"/>
    <w:rsid w:val="59EC2E62"/>
    <w:rsid w:val="5A6C3F68"/>
    <w:rsid w:val="5AF922F3"/>
    <w:rsid w:val="5AFF0F58"/>
    <w:rsid w:val="5B5154DF"/>
    <w:rsid w:val="5B5C1B86"/>
    <w:rsid w:val="5BA844A1"/>
    <w:rsid w:val="5C2F4090"/>
    <w:rsid w:val="5C5B3413"/>
    <w:rsid w:val="5C990CF9"/>
    <w:rsid w:val="5CDB64B9"/>
    <w:rsid w:val="5CF01708"/>
    <w:rsid w:val="5D4123D7"/>
    <w:rsid w:val="5D597EB6"/>
    <w:rsid w:val="5D672422"/>
    <w:rsid w:val="5D7B548F"/>
    <w:rsid w:val="5DAE4FBE"/>
    <w:rsid w:val="5E1D4DBE"/>
    <w:rsid w:val="5E4E5970"/>
    <w:rsid w:val="5EB05E27"/>
    <w:rsid w:val="5F6642FA"/>
    <w:rsid w:val="5F6A4287"/>
    <w:rsid w:val="5FBF617C"/>
    <w:rsid w:val="609A74D9"/>
    <w:rsid w:val="614D672E"/>
    <w:rsid w:val="61547844"/>
    <w:rsid w:val="619C67A3"/>
    <w:rsid w:val="61AD0F24"/>
    <w:rsid w:val="61FD7F78"/>
    <w:rsid w:val="621341DF"/>
    <w:rsid w:val="62254213"/>
    <w:rsid w:val="6232562F"/>
    <w:rsid w:val="624F75D6"/>
    <w:rsid w:val="62556F61"/>
    <w:rsid w:val="62592AC8"/>
    <w:rsid w:val="626165F7"/>
    <w:rsid w:val="62975CA9"/>
    <w:rsid w:val="62B77DD9"/>
    <w:rsid w:val="62BC7C0A"/>
    <w:rsid w:val="62BF467C"/>
    <w:rsid w:val="635D7616"/>
    <w:rsid w:val="63F70E13"/>
    <w:rsid w:val="643C4635"/>
    <w:rsid w:val="64656DDA"/>
    <w:rsid w:val="64680641"/>
    <w:rsid w:val="64770B68"/>
    <w:rsid w:val="64B23ADF"/>
    <w:rsid w:val="64E00258"/>
    <w:rsid w:val="64EC121F"/>
    <w:rsid w:val="64EC56DE"/>
    <w:rsid w:val="64FB2961"/>
    <w:rsid w:val="65921D24"/>
    <w:rsid w:val="65A77796"/>
    <w:rsid w:val="65B740EF"/>
    <w:rsid w:val="65D07218"/>
    <w:rsid w:val="66053E13"/>
    <w:rsid w:val="6629681B"/>
    <w:rsid w:val="662E380F"/>
    <w:rsid w:val="666202C9"/>
    <w:rsid w:val="66825B6B"/>
    <w:rsid w:val="6728510A"/>
    <w:rsid w:val="672B7977"/>
    <w:rsid w:val="673C1CED"/>
    <w:rsid w:val="6758751F"/>
    <w:rsid w:val="682B106B"/>
    <w:rsid w:val="683B3E0E"/>
    <w:rsid w:val="68573A55"/>
    <w:rsid w:val="68D63E24"/>
    <w:rsid w:val="68DD2009"/>
    <w:rsid w:val="691C697F"/>
    <w:rsid w:val="69423218"/>
    <w:rsid w:val="694542C0"/>
    <w:rsid w:val="699F1009"/>
    <w:rsid w:val="69D63949"/>
    <w:rsid w:val="6A66623D"/>
    <w:rsid w:val="6A9926E5"/>
    <w:rsid w:val="6ABF0EDD"/>
    <w:rsid w:val="6B0C16AE"/>
    <w:rsid w:val="6B221653"/>
    <w:rsid w:val="6B266D59"/>
    <w:rsid w:val="6B29793D"/>
    <w:rsid w:val="6B7150EA"/>
    <w:rsid w:val="6B927388"/>
    <w:rsid w:val="6BBC512F"/>
    <w:rsid w:val="6C3C0985"/>
    <w:rsid w:val="6C5245F2"/>
    <w:rsid w:val="6C573929"/>
    <w:rsid w:val="6CAA23D4"/>
    <w:rsid w:val="6D0D1994"/>
    <w:rsid w:val="6D534D30"/>
    <w:rsid w:val="6D640F1E"/>
    <w:rsid w:val="6D68150D"/>
    <w:rsid w:val="6D9A555F"/>
    <w:rsid w:val="6DAA6C99"/>
    <w:rsid w:val="6DEC3D19"/>
    <w:rsid w:val="6E2D0A58"/>
    <w:rsid w:val="6E3B1685"/>
    <w:rsid w:val="6E5411B6"/>
    <w:rsid w:val="6ED1189B"/>
    <w:rsid w:val="6ED326BA"/>
    <w:rsid w:val="6F287D25"/>
    <w:rsid w:val="6F346BAB"/>
    <w:rsid w:val="6F5526E8"/>
    <w:rsid w:val="6F8D320C"/>
    <w:rsid w:val="705431DA"/>
    <w:rsid w:val="70620583"/>
    <w:rsid w:val="70A32F59"/>
    <w:rsid w:val="70B05257"/>
    <w:rsid w:val="70CA6F8F"/>
    <w:rsid w:val="70CD5B01"/>
    <w:rsid w:val="71BF1D25"/>
    <w:rsid w:val="71D67E3E"/>
    <w:rsid w:val="729566E4"/>
    <w:rsid w:val="72C96D2F"/>
    <w:rsid w:val="72E122C6"/>
    <w:rsid w:val="72F41A37"/>
    <w:rsid w:val="732F3C62"/>
    <w:rsid w:val="73593E1A"/>
    <w:rsid w:val="73870D9C"/>
    <w:rsid w:val="73CD02AE"/>
    <w:rsid w:val="73F7554E"/>
    <w:rsid w:val="74056518"/>
    <w:rsid w:val="74214EE2"/>
    <w:rsid w:val="74396708"/>
    <w:rsid w:val="74EA63F1"/>
    <w:rsid w:val="75411B00"/>
    <w:rsid w:val="758B050D"/>
    <w:rsid w:val="75C65B4A"/>
    <w:rsid w:val="76CD7B40"/>
    <w:rsid w:val="76CE572E"/>
    <w:rsid w:val="76D96ADA"/>
    <w:rsid w:val="76EC369B"/>
    <w:rsid w:val="7701609E"/>
    <w:rsid w:val="77680095"/>
    <w:rsid w:val="778F7D08"/>
    <w:rsid w:val="77DA3130"/>
    <w:rsid w:val="78104D48"/>
    <w:rsid w:val="78121E8B"/>
    <w:rsid w:val="782E17BB"/>
    <w:rsid w:val="78485127"/>
    <w:rsid w:val="785678B3"/>
    <w:rsid w:val="7864155B"/>
    <w:rsid w:val="789C74A8"/>
    <w:rsid w:val="78B90220"/>
    <w:rsid w:val="78D20C44"/>
    <w:rsid w:val="79005552"/>
    <w:rsid w:val="7975186D"/>
    <w:rsid w:val="79A16AF1"/>
    <w:rsid w:val="79D4566A"/>
    <w:rsid w:val="79F75D05"/>
    <w:rsid w:val="7A684B2A"/>
    <w:rsid w:val="7A884CAB"/>
    <w:rsid w:val="7A9C401C"/>
    <w:rsid w:val="7AB21380"/>
    <w:rsid w:val="7AC95598"/>
    <w:rsid w:val="7AE812E5"/>
    <w:rsid w:val="7AED199D"/>
    <w:rsid w:val="7B016CDB"/>
    <w:rsid w:val="7B0D1A60"/>
    <w:rsid w:val="7B315EF7"/>
    <w:rsid w:val="7B5641E6"/>
    <w:rsid w:val="7BC565E6"/>
    <w:rsid w:val="7C312449"/>
    <w:rsid w:val="7C345DD3"/>
    <w:rsid w:val="7C95491D"/>
    <w:rsid w:val="7C9A0FEA"/>
    <w:rsid w:val="7CAD3FB2"/>
    <w:rsid w:val="7CAF571D"/>
    <w:rsid w:val="7DD259B9"/>
    <w:rsid w:val="7DDA520A"/>
    <w:rsid w:val="7DDB7408"/>
    <w:rsid w:val="7E0624A3"/>
    <w:rsid w:val="7E3E2C83"/>
    <w:rsid w:val="7E9114B5"/>
    <w:rsid w:val="7EF420BE"/>
    <w:rsid w:val="7F0F7636"/>
    <w:rsid w:val="7F780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Times New Roman" w:hAnsi="Times New Roman" w:eastAsia="Times New Roman" w:cs="Times New Roman"/>
      <w:szCs w:val="21"/>
      <w:lang w:eastAsia="en-US"/>
    </w:r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21"/>
    <w:basedOn w:val="8"/>
    <w:qFormat/>
    <w:uiPriority w:val="0"/>
    <w:rPr>
      <w:rFonts w:hint="eastAsia" w:ascii="宋体" w:hAnsi="宋体" w:eastAsia="宋体" w:cs="宋体"/>
      <w:color w:val="000000"/>
      <w:sz w:val="26"/>
      <w:szCs w:val="26"/>
      <w:u w:val="none"/>
    </w:rPr>
  </w:style>
  <w:style w:type="paragraph" w:customStyle="1" w:styleId="10">
    <w:name w:val="Table Text"/>
    <w:basedOn w:val="1"/>
    <w:semiHidden/>
    <w:qFormat/>
    <w:uiPriority w:val="0"/>
    <w:rPr>
      <w:rFonts w:ascii="Times New Roman" w:hAnsi="Times New Roman" w:eastAsia="Times New Roman" w:cs="Times New Roman"/>
      <w:sz w:val="19"/>
      <w:szCs w:val="19"/>
      <w:lang w:eastAsia="en-US"/>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批注框文本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541</Words>
  <Characters>2180</Characters>
  <Lines>1</Lines>
  <Paragraphs>1</Paragraphs>
  <TotalTime>5</TotalTime>
  <ScaleCrop>false</ScaleCrop>
  <LinksUpToDate>false</LinksUpToDate>
  <CharactersWithSpaces>2397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2025-02-19T04:59:00Z</dcterms:created>
  <dc:creator>Administrator</dc:creator>
  <cp:lastModifiedBy>EVEN.</cp:lastModifiedBy>
  <dcterms:modified xsi:type="dcterms:W3CDTF">2025-11-14T07:32:54Z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B9AC4CAE2EB54D1193479A30F09B8039_13</vt:lpwstr>
  </property>
  <property fmtid="{D5CDD505-2E9C-101B-9397-08002B2CF9AE}" pid="4" name="KSOTemplateDocerSaveRecord">
    <vt:lpwstr>eyJoZGlkIjoiOGVmMWQyNjRmNDQ0M2ExYzU1Y2IyZGUwZGQ2ZmJkZmIiLCJ1c2VySWQiOiI0NTA4MTE1OTEifQ==</vt:lpwstr>
  </property>
</Properties>
</file>